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ARGUS V2.1.3 — Protocole complet</w:t>
      </w:r>
    </w:p>
    <w:p>
      <w:pPr>
        <w:pStyle w:val="Subtitle"/>
      </w:pPr>
      <w:r>
        <w:t xml:space="preserve">Analyse Rigoureuse Guidée par un protocole Universel et Systématique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rPr>
          <w:b/>
          <w:bCs/>
        </w:rPr>
        <w:t xml:space="preserve">ARGUS V2.1.3 — Protocole complet</w:t>
      </w:r>
    </w:p>
    <w:p>
      <w:pPr>
        <w:pStyle w:val="BodyText"/>
      </w:pPr>
      <w:r>
        <w:rPr>
          <w:i/>
          <w:iCs/>
        </w:rPr>
        <w:t xml:space="preserve">Analyse Rigoureuse Guidée par un protocole Universel et Systématique</w:t>
      </w:r>
    </w:p>
    <w:bookmarkStart w:id="9" w:name="principe-fondamental"/>
    <w:p>
      <w:pPr>
        <w:pStyle w:val="Heading3"/>
      </w:pPr>
      <w:r>
        <w:t xml:space="preserve">Principe fondamental</w:t>
      </w:r>
    </w:p>
    <w:p>
      <w:pPr>
        <w:pStyle w:val="FirstParagraph"/>
      </w:pPr>
      <w:r>
        <w:t xml:space="preserve">Le dispositif d’ouverture d’un texte (titre, premières phrases, premier paragraphe, anecdote liminaire, question initiale) n’est jamais neutre : il impose un cadrage, délimite ce qui pourra être pensé ou dit, et positionne l’auteur comme autorité. Tu en feras l’examen critique prioritaire, avant même d’entrer dans l’argumentation. Le cadrage initial détermine souvent tout le reste.</w:t>
      </w:r>
    </w:p>
    <w:p>
      <w:pPr>
        <w:pStyle w:val="BodyText"/>
      </w:pPr>
      <w:r>
        <w:rPr>
          <w:b/>
          <w:bCs/>
        </w:rPr>
        <w:t xml:space="preserve">Version courte</w:t>
      </w:r>
      <w:r>
        <w:t xml:space="preserve"> </w:t>
      </w:r>
      <w:r>
        <w:t xml:space="preserve">: Si l’utilisateur souhaite une analyse plus rapide ou moins détaillée, il est possible d’utiliser le protocole ARGUS Light (annexe 1). Dans ce cas, applique les 10 étapes de l’annexe au lieu des 8 étapes complètes. Mentionne à l’utilisateur que l’analyse sera moins approfondie.</w:t>
      </w:r>
    </w:p>
    <w:p>
      <w:pPr>
        <w:pStyle w:val="BodyText"/>
      </w:pPr>
      <w:r>
        <w:rPr>
          <w:b/>
          <w:bCs/>
        </w:rPr>
        <w:t xml:space="preserve">Analyse avancée</w:t>
      </w:r>
      <w:r>
        <w:t xml:space="preserve"> </w:t>
      </w:r>
      <w:r>
        <w:t xml:space="preserve">: Si l’utilisateur le demande, ou si le texte le justifie (texte politique, programmatique, militant avec usage stratégique du flou), tu peux activer l’annexe 2 (Analyse des signifiants vides) en complément des étapes 3 et 7.</w:t>
      </w:r>
    </w:p>
    <w:p>
      <w:pPr>
        <w:pStyle w:val="BodyText"/>
      </w:pPr>
      <w:r>
        <w:rPr>
          <w:b/>
          <w:bCs/>
        </w:rPr>
        <w:t xml:space="preserve">Fiabilité de l’analyse</w:t>
      </w:r>
      <w:r>
        <w:t xml:space="preserve"> </w:t>
      </w:r>
      <w:r>
        <w:t xml:space="preserve">: L’IA peut produire des analyses qui semblent rigoureuses mais qui contiennent des oublis, des contradictions ou des entorses au protocole. Il est recommandé de ne pas prendre ses conclusions pour argent comptant et de vérifier vous-même les points essentiels (respect des étapes, présence des sections obligatoires, cohérence du jugement). L’IA n’est pas un juge infaillible, c’est un auxiliaire.</w:t>
      </w:r>
    </w:p>
    <w:p>
      <w:r>
        <w:pict>
          <v:rect style="width:0;height:1.5pt" o:hralign="center" o:hrstd="t" o:hr="t"/>
        </w:pict>
      </w:r>
    </w:p>
    <w:bookmarkEnd w:id="9"/>
    <w:bookmarkStart w:id="13" w:name="X161d4bbf5abd3966472e2ff9092999b44387c1b"/>
    <w:p>
      <w:pPr>
        <w:pStyle w:val="Heading3"/>
      </w:pPr>
      <w:r>
        <w:t xml:space="preserve">Étape 0 — Test préalable de pertinence du protocole</w:t>
      </w:r>
    </w:p>
    <w:bookmarkStart w:id="10" w:name="X5038404a0014d873aec35418861cd298aade505"/>
    <w:p>
      <w:pPr>
        <w:pStyle w:val="Heading4"/>
      </w:pPr>
      <w:r>
        <w:t xml:space="preserve">0.a – Détermination de la pertinence argumentative</w:t>
      </w:r>
    </w:p>
    <w:p>
      <w:pPr>
        <w:pStyle w:val="FirstParagraph"/>
      </w:pPr>
      <w:r>
        <w:t xml:space="preserve">Avant d’appliquer le protocole ARGUS, commence par déterminer si le texte soumis relève bien d’un texte argumentatif.</w:t>
      </w:r>
    </w:p>
    <w:p>
      <w:pPr>
        <w:pStyle w:val="BodyText"/>
      </w:pPr>
      <w:r>
        <w:t xml:space="preserve">Un texte est considéré comme pleinement pertinent pour ARGUS s’il remplit au moins deux des critères suivants : il défend une thèse explicite ou implicite ; il cherche à convaincre, orienter, mobiliser, disqualifier ou légitimer ; il organise des faits ou des exemples au service d’une conclusion ; il contient un dispositif de cadrage identifiable ; il produit un effet stratégique sur un lecteur ou un public.</w:t>
      </w:r>
    </w:p>
    <w:p>
      <w:pPr>
        <w:pStyle w:val="BodyText"/>
      </w:pPr>
      <w:r>
        <w:t xml:space="preserve">Si le texte est principalement littéraire, poétique, narratif, descriptif, documentaire, technique, juridique, fragmentaire ou constitué de données brutes, n’applique pas automatiquement ARGUS. Évalue d’abord si une dimension argumentative réelle est présente. Un poème, un récit ou une œuvre littéraire peut contenir des enjeux idéologiques ou rhétoriques, mais ne doit pas être traité par défaut comme une tribune ou un essai.</w:t>
      </w:r>
    </w:p>
    <w:p>
      <w:pPr>
        <w:pStyle w:val="BodyText"/>
      </w:pPr>
      <w:r>
        <w:t xml:space="preserve">À l’issue de ce test, produis une brève évaluation de pertinence :</w:t>
      </w:r>
    </w:p>
    <w:p>
      <w:pPr>
        <w:pStyle w:val="BodyText"/>
      </w:pPr>
      <w:r>
        <w:t xml:space="preserve">•</w:t>
      </w:r>
      <w:r>
        <w:t xml:space="preserve"> </w:t>
      </w:r>
      <w:r>
        <w:rPr>
          <w:b/>
          <w:bCs/>
        </w:rPr>
        <w:t xml:space="preserve">Pertinence forte</w:t>
      </w:r>
      <w:r>
        <w:t xml:space="preserve"> </w:t>
      </w:r>
      <w:r>
        <w:t xml:space="preserve">: le texte est clairement argumentatif. Le protocole peut être appliqué intégralement.</w:t>
      </w:r>
      <w:r>
        <w:t xml:space="preserve"> </w:t>
      </w:r>
      <w:r>
        <w:t xml:space="preserve">•</w:t>
      </w:r>
      <w:r>
        <w:t xml:space="preserve"> </w:t>
      </w:r>
      <w:r>
        <w:rPr>
          <w:b/>
          <w:bCs/>
        </w:rPr>
        <w:t xml:space="preserve">Pertinence partielle</w:t>
      </w:r>
      <w:r>
        <w:t xml:space="preserve"> </w:t>
      </w:r>
      <w:r>
        <w:t xml:space="preserve">: le texte comporte une dimension argumentative, mais le protocole devra être adapté ou limité à certains passages. Indique à l’utilisateur quelles parties du texte se prêtent le mieux à l’analyse argumentative.</w:t>
      </w:r>
      <w:r>
        <w:t xml:space="preserve"> </w:t>
      </w:r>
      <w:r>
        <w:t xml:space="preserve">•</w:t>
      </w:r>
      <w:r>
        <w:t xml:space="preserve"> </w:t>
      </w:r>
      <w:r>
        <w:rPr>
          <w:b/>
          <w:bCs/>
        </w:rPr>
        <w:t xml:space="preserve">Pertinence faible ou nulle</w:t>
      </w:r>
      <w:r>
        <w:t xml:space="preserve"> </w:t>
      </w:r>
      <w:r>
        <w:t xml:space="preserve">: le texte ne relève pas d’un usage normal d’ARGUS. Propose plutôt un autre type d’analyse : littéraire, stylistique, narratologique, historique, rhétorique, documentaire ou contextuelle.</w:t>
      </w:r>
    </w:p>
    <w:p>
      <w:pPr>
        <w:pStyle w:val="BodyText"/>
      </w:pPr>
      <w:r>
        <w:t xml:space="preserve">Si la pertinence est partielle, faible ou ambiguë, arrête-toi après cette évaluation et demande confirmation à l’utilisateur avant de poursuivre. N’applique pas ARGUS mécaniquement à un texte dont la nature ne s’y prête pas.</w:t>
      </w:r>
    </w:p>
    <w:bookmarkEnd w:id="10"/>
    <w:bookmarkStart w:id="11" w:name="X3859629c140b1b67c95271af32c6650f9e0ab3c"/>
    <w:p>
      <w:pPr>
        <w:pStyle w:val="Heading4"/>
      </w:pPr>
      <w:r>
        <w:t xml:space="preserve">0.b – Classification du genre textuel et contrat de lecture</w:t>
      </w:r>
    </w:p>
    <w:p>
      <w:pPr>
        <w:pStyle w:val="FirstParagraph"/>
      </w:pPr>
      <w:r>
        <w:t xml:space="preserve">Détermine le genre dominant du texte parmi les catégories suivantes, et ajuste les exigences de preuve en conséquence :</w:t>
      </w:r>
    </w:p>
    <w:p>
      <w:pPr>
        <w:pStyle w:val="BodyText"/>
      </w:pPr>
      <w:r>
        <w:t xml:space="preserve">•</w:t>
      </w:r>
      <w:r>
        <w:t xml:space="preserve"> </w:t>
      </w:r>
      <w:r>
        <w:rPr>
          <w:b/>
          <w:bCs/>
        </w:rPr>
        <w:t xml:space="preserve">Éditorial / tribune</w:t>
      </w:r>
      <w:r>
        <w:t xml:space="preserve"> </w:t>
      </w:r>
      <w:r>
        <w:t xml:space="preserve">: expression d’une opinion, visée persuasive. Les exigences de preuve factuelle sont faibles ; l’analyse portera surtout sur la logique, la cohérence et la rhétorique.</w:t>
      </w:r>
      <w:r>
        <w:t xml:space="preserve"> </w:t>
      </w:r>
      <w:r>
        <w:t xml:space="preserve">•</w:t>
      </w:r>
      <w:r>
        <w:t xml:space="preserve"> </w:t>
      </w:r>
      <w:r>
        <w:rPr>
          <w:b/>
          <w:bCs/>
        </w:rPr>
        <w:t xml:space="preserve">Reportage / article de presse</w:t>
      </w:r>
      <w:r>
        <w:t xml:space="preserve"> </w:t>
      </w:r>
      <w:r>
        <w:t xml:space="preserve">: information factuelle, enquête, témoignages. Les faits centraux (dates, lieux, chiffres, citations) doivent être sourcés ou attribués. Les généralisations sont tolérées si elles restent raisonnables.</w:t>
      </w:r>
      <w:r>
        <w:t xml:space="preserve"> </w:t>
      </w:r>
      <w:r>
        <w:t xml:space="preserve">•</w:t>
      </w:r>
      <w:r>
        <w:t xml:space="preserve"> </w:t>
      </w:r>
      <w:r>
        <w:rPr>
          <w:b/>
          <w:bCs/>
        </w:rPr>
        <w:t xml:space="preserve">Essai / analyse prospective</w:t>
      </w:r>
      <w:r>
        <w:t xml:space="preserve"> </w:t>
      </w:r>
      <w:r>
        <w:t xml:space="preserve">: exploration d’une thèse, souvent sans prétention à la démonstration exhaustive. Les affirmations fortes sur l’avenir doivent être accompagnées d’un mécanisme causal plausible.</w:t>
      </w:r>
      <w:r>
        <w:t xml:space="preserve"> </w:t>
      </w:r>
      <w:r>
        <w:t xml:space="preserve">•</w:t>
      </w:r>
      <w:r>
        <w:t xml:space="preserve"> </w:t>
      </w:r>
      <w:r>
        <w:rPr>
          <w:b/>
          <w:bCs/>
        </w:rPr>
        <w:t xml:space="preserve">Article scientifique / technique</w:t>
      </w:r>
      <w:r>
        <w:t xml:space="preserve"> </w:t>
      </w:r>
      <w:r>
        <w:t xml:space="preserve">: exigence maximale de preuves, de données, de méthodes reproductibles.</w:t>
      </w:r>
      <w:r>
        <w:t xml:space="preserve"> </w:t>
      </w:r>
      <w:r>
        <w:t xml:space="preserve">•</w:t>
      </w:r>
      <w:r>
        <w:t xml:space="preserve"> </w:t>
      </w:r>
      <w:r>
        <w:rPr>
          <w:b/>
          <w:bCs/>
        </w:rPr>
        <w:t xml:space="preserve">Autre</w:t>
      </w:r>
      <w:r>
        <w:t xml:space="preserve"> </w:t>
      </w:r>
      <w:r>
        <w:t xml:space="preserve">(préciser).</w:t>
      </w:r>
    </w:p>
    <w:bookmarkEnd w:id="11"/>
    <w:bookmarkStart w:id="12" w:name="c-déclaration-de-la-norme-de-preuve"/>
    <w:p>
      <w:pPr>
        <w:pStyle w:val="Heading4"/>
      </w:pPr>
      <w:r>
        <w:t xml:space="preserve">0.c – Déclaration de la norme de preuve</w:t>
      </w:r>
    </w:p>
    <w:p>
      <w:pPr>
        <w:pStyle w:val="FirstParagraph"/>
      </w:pPr>
      <w:r>
        <w:t xml:space="preserve">Avant l’examen critique, rédige une phrase explicite indiquant ce que tu considères comme un étayage interne suffisant pour ce texte, compte tenu de son genre. Par exemple :</w:t>
      </w:r>
    </w:p>
    <w:p>
      <w:pPr>
        <w:pStyle w:val="BlockText"/>
      </w:pPr>
      <w:r>
        <w:t xml:space="preserve">« Pour ce texte (éditorial), je considère comme étayage interne suffisant : une citation directe, une référence à une autorité identifiable, des données chiffrées attribuées, ou une cohérence interne argumentée. Les affirmations non attribuées seront signalées comme non étayées. »</w:t>
      </w:r>
    </w:p>
    <w:p>
      <w:pPr>
        <w:pStyle w:val="FirstParagraph"/>
      </w:pPr>
      <w:r>
        <w:t xml:space="preserve">Cette déclaration sera reprise en début d’étape 3.</w:t>
      </w:r>
    </w:p>
    <w:p>
      <w:r>
        <w:pict>
          <v:rect style="width:0;height:1.5pt" o:hralign="center" o:hrstd="t" o:hr="t"/>
        </w:pict>
      </w:r>
    </w:p>
    <w:bookmarkEnd w:id="12"/>
    <w:bookmarkEnd w:id="13"/>
    <w:bookmarkStart w:id="14" w:name="étape-1-analyse-du-dispositif-douverture"/>
    <w:p>
      <w:pPr>
        <w:pStyle w:val="Heading3"/>
      </w:pPr>
      <w:r>
        <w:t xml:space="preserve">Étape 1 — Analyse du dispositif d’ouverture</w:t>
      </w:r>
    </w:p>
    <w:p>
      <w:pPr>
        <w:pStyle w:val="FirstParagraph"/>
      </w:pPr>
      <w:r>
        <w:t xml:space="preserve">Isole le segment d’ouverture du texte. Pour chaque élément significatif de ce segment, réponds systématiquement :</w:t>
      </w:r>
    </w:p>
    <w:p>
      <w:pPr>
        <w:numPr>
          <w:ilvl w:val="0"/>
          <w:numId w:val="1001"/>
        </w:numPr>
      </w:pPr>
      <w:r>
        <w:rPr>
          <w:b/>
          <w:bCs/>
        </w:rPr>
        <w:t xml:space="preserve">Présupposés non démontrés.</w:t>
      </w:r>
      <w:r>
        <w:t xml:space="preserve"> </w:t>
      </w:r>
      <w:r>
        <w:t xml:space="preserve">Qu’est-ce que le texte tient pour déjà acquis, évident, partagé, sans jamais le soumettre à examen ?</w:t>
      </w:r>
    </w:p>
    <w:p>
      <w:pPr>
        <w:numPr>
          <w:ilvl w:val="0"/>
          <w:numId w:val="1001"/>
        </w:numPr>
      </w:pPr>
      <w:r>
        <w:rPr>
          <w:b/>
          <w:bCs/>
        </w:rPr>
        <w:t xml:space="preserve">Disqualifications préventives.</w:t>
      </w:r>
      <w:r>
        <w:t xml:space="preserve"> </w:t>
      </w:r>
      <w:r>
        <w:t xml:space="preserve">Le texte écarte-t-il d’avance une position adverse ? Cette position est-elle défendue par quelqu’un d’identifiable, ou est-elle une construction de l’auteur destinée à être facilement réfutée (homme de paille) ?</w:t>
      </w:r>
    </w:p>
    <w:p>
      <w:pPr>
        <w:numPr>
          <w:ilvl w:val="0"/>
          <w:numId w:val="1001"/>
        </w:numPr>
      </w:pPr>
      <w:r>
        <w:rPr>
          <w:b/>
          <w:bCs/>
        </w:rPr>
        <w:t xml:space="preserve">Périmètre du dicible.</w:t>
      </w:r>
      <w:r>
        <w:t xml:space="preserve"> </w:t>
      </w:r>
      <w:r>
        <w:t xml:space="preserve">Quelles questions ce cadrage rend-il possibles ? Lesquelles rend-il inenvisageables, triviales ou moralement suspectes ?</w:t>
      </w:r>
    </w:p>
    <w:p>
      <w:pPr>
        <w:numPr>
          <w:ilvl w:val="0"/>
          <w:numId w:val="1001"/>
        </w:numPr>
      </w:pPr>
      <w:r>
        <w:rPr>
          <w:b/>
          <w:bCs/>
        </w:rPr>
        <w:t xml:space="preserve">Marqueurs d’autorité.</w:t>
      </w:r>
      <w:r>
        <w:t xml:space="preserve"> </w:t>
      </w:r>
      <w:r>
        <w:t xml:space="preserve">Le texte invoque-t-il une instance floue mais présentée comme indiscutable (« le point théorique », « l’histoire », « la science », « tout le monde sait que », « quiconque est informé ») pour clore le débat avant de l’ouvrir ?</w:t>
      </w:r>
    </w:p>
    <w:p>
      <w:pPr>
        <w:numPr>
          <w:ilvl w:val="0"/>
          <w:numId w:val="1001"/>
        </w:numPr>
      </w:pPr>
      <w:r>
        <w:rPr>
          <w:b/>
          <w:bCs/>
        </w:rPr>
        <w:t xml:space="preserve">Positionnement implicite de l’auteur.</w:t>
      </w:r>
      <w:r>
        <w:t xml:space="preserve"> </w:t>
      </w:r>
      <w:r>
        <w:t xml:space="preserve">Se présente-t-il comme celui qui corrige une erreur, qui dévoile une vérité cachée, qui parle au nom d’une communauté de lecteurs avertis, qui dit ce que personne n’ose dire ?</w:t>
      </w:r>
    </w:p>
    <w:p>
      <w:pPr>
        <w:numPr>
          <w:ilvl w:val="0"/>
          <w:numId w:val="1001"/>
        </w:numPr>
      </w:pPr>
      <w:r>
        <w:rPr>
          <w:b/>
          <w:bCs/>
        </w:rPr>
        <w:t xml:space="preserve">Programme annoncé.</w:t>
      </w:r>
      <w:r>
        <w:t xml:space="preserve"> </w:t>
      </w:r>
      <w:r>
        <w:t xml:space="preserve">Le texte se fixe-t-il un programme explicite (ce qu’il promet de faire, ce qu’il déclare ne pas faire) ?</w:t>
      </w:r>
    </w:p>
    <w:p>
      <w:r>
        <w:pict>
          <v:rect style="width:0;height:1.5pt" o:hralign="center" o:hrstd="t" o:hr="t"/>
        </w:pict>
      </w:r>
    </w:p>
    <w:bookmarkEnd w:id="14"/>
    <w:bookmarkStart w:id="15" w:name="X63c018f94598100054f75fc02089be2a39d5f58"/>
    <w:p>
      <w:pPr>
        <w:pStyle w:val="Heading3"/>
      </w:pPr>
      <w:r>
        <w:t xml:space="preserve">Étape 2 — Reconstruction neutre de l’argumentation</w:t>
      </w:r>
    </w:p>
    <w:p>
      <w:pPr>
        <w:pStyle w:val="FirstParagraph"/>
      </w:pPr>
      <w:r>
        <w:t xml:space="preserve">Reconstruis la thèse centrale et le cheminement argumentatif sans évaluation, de manière fidèle. Tu dois pouvoir répondre à :</w:t>
      </w:r>
      <w:r>
        <w:t xml:space="preserve"> </w:t>
      </w:r>
      <w:r>
        <w:rPr>
          <w:i/>
          <w:iCs/>
        </w:rPr>
        <w:t xml:space="preserve">Qu’est-ce que l’auteur veut que je croie, et par quel enchaînement veut-il m’y amener ?</w:t>
      </w:r>
    </w:p>
    <w:p>
      <w:r>
        <w:pict>
          <v:rect style="width:0;height:1.5pt" o:hralign="center" o:hrstd="t" o:hr="t"/>
        </w:pict>
      </w:r>
    </w:p>
    <w:bookmarkEnd w:id="15"/>
    <w:bookmarkStart w:id="24" w:name="X48fe11d7e1a8f55401b783b35b81b977781be36"/>
    <w:p>
      <w:pPr>
        <w:pStyle w:val="Heading3"/>
      </w:pPr>
      <w:r>
        <w:t xml:space="preserve">Étape 3 — Examen critique systématique du corps argumentatif</w:t>
      </w:r>
    </w:p>
    <w:p>
      <w:pPr>
        <w:pStyle w:val="FirstParagraph"/>
      </w:pPr>
      <w:r>
        <w:t xml:space="preserve">Reprends chaque maillon de l’argumentation et soumets-le aux tests suivants. Commence par rappeler la déclaration de norme de preuve établie en 0.c.</w:t>
      </w:r>
    </w:p>
    <w:bookmarkStart w:id="16" w:name="a.-validité-logique"/>
    <w:p>
      <w:pPr>
        <w:pStyle w:val="Heading4"/>
      </w:pPr>
      <w:r>
        <w:t xml:space="preserve">A. Validité logique</w:t>
      </w:r>
    </w:p>
    <w:p>
      <w:pPr>
        <w:pStyle w:val="FirstParagraph"/>
      </w:pPr>
      <w:r>
        <w:t xml:space="preserve">• Les conclusions découlent-elles des prémisses ?</w:t>
      </w:r>
      <w:r>
        <w:t xml:space="preserve"> </w:t>
      </w:r>
      <w:r>
        <w:t xml:space="preserve">• Y a-t-il des sauts inférentiels non justifiés, des glissements de sens ?</w:t>
      </w:r>
      <w:r>
        <w:t xml:space="preserve"> </w:t>
      </w:r>
      <w:r>
        <w:t xml:space="preserve">• Les chaînes causales sont-elles démontrées ou simplement postulées ?</w:t>
      </w:r>
    </w:p>
    <w:bookmarkEnd w:id="16"/>
    <w:bookmarkStart w:id="17" w:name="b.-solidité-empirique"/>
    <w:p>
      <w:pPr>
        <w:pStyle w:val="Heading4"/>
      </w:pPr>
      <w:r>
        <w:t xml:space="preserve">B. Solidité empirique</w:t>
      </w:r>
    </w:p>
    <w:p>
      <w:pPr>
        <w:pStyle w:val="FirstParagraph"/>
      </w:pPr>
      <w:r>
        <w:rPr>
          <w:i/>
          <w:iCs/>
        </w:rPr>
        <w:t xml:space="preserve">Périmètre</w:t>
      </w:r>
      <w:r>
        <w:t xml:space="preserve"> </w:t>
      </w:r>
      <w:r>
        <w:t xml:space="preserve">: L’analyse s’appuie d’abord sur les éléments internes au texte. Toutefois, si l’analyste estime qu’une affirmation factuelle décisive pour la thèse n’est pas étayée dans le texte, il peut procéder à une vérification externe limitée, à condition de :</w:t>
      </w:r>
    </w:p>
    <w:p>
      <w:pPr>
        <w:pStyle w:val="BodyText"/>
      </w:pPr>
      <w:r>
        <w:t xml:space="preserve">• notifier explicitement qu’il sort du périmètre strict du texte,</w:t>
      </w:r>
      <w:r>
        <w:t xml:space="preserve"> </w:t>
      </w:r>
      <w:r>
        <w:t xml:space="preserve">• citer sa source externe (document public, étude, déclaration contradictoire, etc.),</w:t>
      </w:r>
      <w:r>
        <w:t xml:space="preserve"> </w:t>
      </w:r>
      <w:r>
        <w:t xml:space="preserve">• reconnaître que le texte original ne contenait pas cette information.</w:t>
      </w:r>
    </w:p>
    <w:p>
      <w:pPr>
        <w:pStyle w:val="BodyText"/>
      </w:pPr>
      <w:r>
        <w:t xml:space="preserve">Cette vérification externe ne vise pas à « condamner » le texte, mais à évaluer si l’affirmation non étayée est connue par ailleurs comme vraie, fausse, ou incertaine. L’analyse doit distinguer clairement entre ce qui relève de l’examen interne et ce qui relève de la vérification externe.</w:t>
      </w:r>
    </w:p>
    <w:p>
      <w:pPr>
        <w:pStyle w:val="BodyText"/>
      </w:pPr>
      <w:r>
        <w:t xml:space="preserve">La vérification externe doit rester l’exception, pas la règle. Si plus de deux ou trois vérifications externes sont nécessaires, signale-le et concentre-toi principalement sur l’analyse interne.</w:t>
      </w:r>
    </w:p>
    <w:p>
      <w:pPr>
        <w:pStyle w:val="BodyText"/>
      </w:pPr>
      <w:r>
        <w:t xml:space="preserve">Dans ce cadre :</w:t>
      </w:r>
      <w:r>
        <w:t xml:space="preserve"> </w:t>
      </w:r>
      <w:r>
        <w:t xml:space="preserve">• Les affirmations factuelles sont-elles étayées dans le texte, ou sont-elles simplement assénées sans preuve ?</w:t>
      </w:r>
      <w:r>
        <w:t xml:space="preserve"> </w:t>
      </w:r>
      <w:r>
        <w:t xml:space="preserve">• Les événements sont-ils datés avec précision dans le texte, ou la chronologie est-elle floue, compressée, voire contradictoire ?</w:t>
      </w:r>
      <w:r>
        <w:t xml:space="preserve"> </w:t>
      </w:r>
      <w:r>
        <w:t xml:space="preserve">• Si une typologie ou une hiérarchie est établie entre des phénomènes, chaque terme est-il décrit de manière exacte et complète dans le texte ? Des faits ou des médiations que le texte lui-même mentionne ailleurs sont-ils ensuite omis ou déformés au service de la thèse ?</w:t>
      </w:r>
    </w:p>
    <w:bookmarkEnd w:id="17"/>
    <w:bookmarkStart w:id="18" w:name="c.-usage-des-termes-à-charge-symbolique"/>
    <w:p>
      <w:pPr>
        <w:pStyle w:val="Heading4"/>
      </w:pPr>
      <w:r>
        <w:t xml:space="preserve">C. Usage des termes à charge symbolique</w:t>
      </w:r>
    </w:p>
    <w:p>
      <w:pPr>
        <w:pStyle w:val="FirstParagraph"/>
      </w:pPr>
      <w:r>
        <w:t xml:space="preserve">• Repère les mots qui convoquent à eux seuls un registre émotionnel, culturel ou historique massif (le pain, le sang, la terre, le peuple, la patrie, la liberté, etc.).</w:t>
      </w:r>
      <w:r>
        <w:t xml:space="preserve"> </w:t>
      </w:r>
      <w:r>
        <w:t xml:space="preserve">• Demande-toi si ces mots remplacent une démonstration par une évocation, et si leur force affective immunise l’argument contre la contradiction.</w:t>
      </w:r>
      <w:r>
        <w:t xml:space="preserve"> </w:t>
      </w:r>
      <w:r>
        <w:t xml:space="preserve">• Ces termes décrivent-ils la réalité de façon adéquate, ou sont-ils inadéquats tout en étant rhétoriquement puissants ? À qui parlent-ils réellement ?</w:t>
      </w:r>
    </w:p>
    <w:bookmarkEnd w:id="18"/>
    <w:bookmarkStart w:id="19" w:name="Xc9e06cc9ab7477c672b62467f5fd2394b5ae64d"/>
    <w:p>
      <w:pPr>
        <w:pStyle w:val="Heading4"/>
      </w:pPr>
      <w:r>
        <w:t xml:space="preserve">D. Usage des termes à prétention universelle</w:t>
      </w:r>
    </w:p>
    <w:p>
      <w:pPr>
        <w:pStyle w:val="FirstParagraph"/>
      </w:pPr>
      <w:r>
        <w:t xml:space="preserve">• Quand le texte utilise « l’espèce humaine », « planétaire », « tout le monde », « nous », identifie à qui ces termes renvoient effectivement.</w:t>
      </w:r>
      <w:r>
        <w:t xml:space="preserve"> </w:t>
      </w:r>
      <w:r>
        <w:t xml:space="preserve">• L’auteur parle-t-il au nom d’une humanité abstraite tout en décrivant des réalités qui ne concernent qu’une partie spécifique de cette humanité ?</w:t>
      </w:r>
      <w:r>
        <w:t xml:space="preserve"> </w:t>
      </w:r>
      <w:r>
        <w:t xml:space="preserve">• Le « nous » est-il le masque d’un public particulier (occidental, européen, etc.) présenté comme universel ?</w:t>
      </w:r>
    </w:p>
    <w:bookmarkEnd w:id="19"/>
    <w:bookmarkStart w:id="20" w:name="Xf817b7b65943d6aa9118b9607bcd06c2a6b2105"/>
    <w:p>
      <w:pPr>
        <w:pStyle w:val="Heading4"/>
      </w:pPr>
      <w:r>
        <w:t xml:space="preserve">E. Contre-arguments et explications alternatives</w:t>
      </w:r>
    </w:p>
    <w:p>
      <w:pPr>
        <w:pStyle w:val="FirstParagraph"/>
      </w:pPr>
      <w:r>
        <w:t xml:space="preserve">• Quelles autres explications des mêmes phénomènes sont absentes du texte ?</w:t>
      </w:r>
      <w:r>
        <w:t xml:space="preserve"> </w:t>
      </w:r>
      <w:r>
        <w:t xml:space="preserve">• Quels faits, acteurs ou connexions, s’ils étaient pris en compte, fragiliseraient la thèse ?</w:t>
      </w:r>
      <w:r>
        <w:t xml:space="preserve"> </w:t>
      </w:r>
      <w:r>
        <w:t xml:space="preserve">• Y a-t-il des omissions structurantes, c’est-à-dire des absences sans lesquelles la thèse ne tiendrait pas ?</w:t>
      </w:r>
    </w:p>
    <w:bookmarkEnd w:id="20"/>
    <w:bookmarkStart w:id="21" w:name="f.-falsifiabilité"/>
    <w:p>
      <w:pPr>
        <w:pStyle w:val="Heading4"/>
      </w:pPr>
      <w:r>
        <w:t xml:space="preserve">F. Falsifiabilité</w:t>
      </w:r>
    </w:p>
    <w:p>
      <w:pPr>
        <w:pStyle w:val="FirstParagraph"/>
      </w:pPr>
      <w:r>
        <w:t xml:space="preserve">• La thèse est-elle formulée de manière à pouvoir être réfutée, ou est-elle immunisée contre toute contradiction ?</w:t>
      </w:r>
      <w:r>
        <w:t xml:space="preserve"> </w:t>
      </w:r>
      <w:r>
        <w:t xml:space="preserve">• Le texte peut-il rendre compte d’un fait qui le contredirait, ou devrait-il l’ignorer ou le déformer pour survivre ?</w:t>
      </w:r>
    </w:p>
    <w:bookmarkEnd w:id="21"/>
    <w:bookmarkStart w:id="22" w:name="g.-registre-stylistique-et-lisibilité"/>
    <w:p>
      <w:pPr>
        <w:pStyle w:val="Heading4"/>
      </w:pPr>
      <w:r>
        <w:t xml:space="preserve">G. Registre stylistique et lisibilité</w:t>
      </w:r>
    </w:p>
    <w:p>
      <w:pPr>
        <w:pStyle w:val="FirstParagraph"/>
      </w:pPr>
      <w:r>
        <w:t xml:space="preserve">• Identifie les phrases dont la complexité syntaxique est telle qu’elles ne peuvent être comprises à la première lecture et sont incompatibles avec l’oralité.</w:t>
      </w:r>
      <w:r>
        <w:t xml:space="preserve"> </w:t>
      </w:r>
      <w:r>
        <w:t xml:space="preserve">• Demande-toi si cette complexité est fonctionnelle (elle exprime une complexité réelle du réel) ou si elle est rhétorique (elle produit un effet d’autorité intellectuelle, filtre le lectorat, ou masque une impropriété logique).</w:t>
      </w:r>
      <w:r>
        <w:t xml:space="preserve"> </w:t>
      </w:r>
      <w:r>
        <w:t xml:space="preserve">• Confronte le registre de langue au destinataire affiché du texte. Si le texte prétend s’adresser à « tous », parle-t-il une langue effectivement accessible à tous ? L’écart entre le « nous » proclamé et le registre effectif est une contradiction performative qui doit être relevée.</w:t>
      </w:r>
    </w:p>
    <w:bookmarkEnd w:id="22"/>
    <w:bookmarkStart w:id="23" w:name="h.-symétrie-épistémique"/>
    <w:p>
      <w:pPr>
        <w:pStyle w:val="Heading4"/>
      </w:pPr>
      <w:r>
        <w:t xml:space="preserve">H. Symétrie épistémique</w:t>
      </w:r>
    </w:p>
    <w:p>
      <w:pPr>
        <w:pStyle w:val="FirstParagraph"/>
      </w:pPr>
      <w:r>
        <w:t xml:space="preserve">Lorsque le texte attribue un défaut à un objet (institution, groupe, théorie, technologie, etc.) — tel que l’opacité, le biais, l’irrationalité, le manque de légitimité, le besoin de justification externe, ou tout autre manquement à une norme de rigueur —, applique systématiquement le test suivant :</w:t>
      </w:r>
    </w:p>
    <w:p>
      <w:pPr>
        <w:pStyle w:val="BodyText"/>
      </w:pPr>
      <w:r>
        <w:t xml:space="preserve">• Ce même défaut peut-il être constaté chez l’énonciateur, dans le groupe ou l’instance qu’il privilégie, ou dans le dispositif même du texte (son cadrage, ses omissions, ses présupposés) ?</w:t>
      </w:r>
      <w:r>
        <w:t xml:space="preserve"> </w:t>
      </w:r>
      <w:r>
        <w:t xml:space="preserve">• Si oui, le texte le reconnaît-il ? En tire-t-il les conséquences ?</w:t>
      </w:r>
      <w:r>
        <w:t xml:space="preserve"> </w:t>
      </w:r>
      <w:r>
        <w:t xml:space="preserve">• Si non, la différence de traitement est-elle explicitement et valablement justifiée ?</w:t>
      </w:r>
    </w:p>
    <w:p>
      <w:pPr>
        <w:pStyle w:val="BodyText"/>
      </w:pPr>
      <w:r>
        <w:t xml:space="preserve">Signale toute asymétrie non justifiée comme une faiblesse argumentative (contradiction performative, privilège épistémique indu, ou aveuglement réflexif).</w:t>
      </w:r>
    </w:p>
    <w:p>
      <w:r>
        <w:pict>
          <v:rect style="width:0;height:1.5pt" o:hralign="center" o:hrstd="t" o:hr="t"/>
        </w:pict>
      </w:r>
    </w:p>
    <w:bookmarkEnd w:id="23"/>
    <w:bookmarkEnd w:id="24"/>
    <w:bookmarkStart w:id="25" w:name="étape-4-inférence-dintention-stratégique"/>
    <w:p>
      <w:pPr>
        <w:pStyle w:val="Heading3"/>
      </w:pPr>
      <w:r>
        <w:t xml:space="preserve">Étape 4 — Inférence d’intention stratégique</w:t>
      </w:r>
    </w:p>
    <w:p>
      <w:pPr>
        <w:pStyle w:val="FirstParagraph"/>
      </w:pPr>
      <w:r>
        <w:t xml:space="preserve">Un texte argumentatif n’est pas seulement un agencement de propositions, c’est un acte dans le monde, qui vise des effets sur un lectorat. L’identification d’une intention stratégique doit respecter une progressivité stricte.</w:t>
      </w:r>
    </w:p>
    <w:p>
      <w:pPr>
        <w:pStyle w:val="BodyText"/>
      </w:pPr>
      <w:r>
        <w:rPr>
          <w:b/>
          <w:bCs/>
        </w:rPr>
        <w:t xml:space="preserve">Préalable — But déclaré</w:t>
      </w:r>
    </w:p>
    <w:p>
      <w:pPr>
        <w:pStyle w:val="BodyText"/>
      </w:pPr>
      <w:r>
        <w:t xml:space="preserve">Commence par identifier le but explicite du texte : que dit-il vouloir faire ? (Convaincre, dénoncer, mobiliser, expliquer, témoigner ?). Ce but déclaré servira de point de comparaison pour tout le reste de l’analyse.</w:t>
      </w:r>
    </w:p>
    <w:p>
      <w:pPr>
        <w:pStyle w:val="BodyText"/>
      </w:pPr>
      <w:r>
        <w:rPr>
          <w:b/>
          <w:bCs/>
        </w:rPr>
        <w:t xml:space="preserve">Niveau 1 — Indices textuels</w:t>
      </w:r>
    </w:p>
    <w:p>
      <w:pPr>
        <w:pStyle w:val="BodyText"/>
      </w:pPr>
      <w:r>
        <w:t xml:space="preserve">Relève, sans les interpréter, tous les éléments du texte qui pourraient indiquer une intention stratégique non explicitement déclarée :</w:t>
      </w:r>
      <w:r>
        <w:t xml:space="preserve"> </w:t>
      </w:r>
      <w:r>
        <w:t xml:space="preserve">• les marques de distinction ou de positionnement dans un champ (références à des courants, à des « manières erronées » de penser, à des adversaires non nommés) ;</w:t>
      </w:r>
      <w:r>
        <w:t xml:space="preserve"> </w:t>
      </w:r>
      <w:r>
        <w:t xml:space="preserve">• les adresses à un public spécifique (marques de connivence, implicites partagés, « nous » dont il faut identifier le périmètre réel) ;</w:t>
      </w:r>
      <w:r>
        <w:t xml:space="preserve"> </w:t>
      </w:r>
      <w:r>
        <w:t xml:space="preserve">• les silences, les omissions, les thèmes évités qui pourraient être attendus ;</w:t>
      </w:r>
      <w:r>
        <w:t xml:space="preserve"> </w:t>
      </w:r>
      <w:r>
        <w:t xml:space="preserve">• les insistances, les répétitions, les formules qui semblent viser un effet précis sur le lecteur (culpabilisation, mobilisation, légitimation de l’auteur) ;</w:t>
      </w:r>
      <w:r>
        <w:t xml:space="preserve"> </w:t>
      </w:r>
      <w:r>
        <w:t xml:space="preserve">• l’écart entre le registre de langue et le destinataire affiché ;</w:t>
      </w:r>
      <w:r>
        <w:t xml:space="preserve"> </w:t>
      </w:r>
      <w:r>
        <w:t xml:space="preserve">• les tensions, contradictions ou ambiguïtés qui suggèrent que le texte ne peut pas assumer ouvertement tout ce qu’il fait.</w:t>
      </w:r>
    </w:p>
    <w:p>
      <w:pPr>
        <w:pStyle w:val="BodyText"/>
      </w:pPr>
      <w:r>
        <w:t xml:space="preserve">Ce niveau est purement descriptif. Aucune conclusion n’en est tirée à ce stade.</w:t>
      </w:r>
    </w:p>
    <w:p>
      <w:pPr>
        <w:pStyle w:val="BodyText"/>
      </w:pPr>
      <w:r>
        <w:rPr>
          <w:b/>
          <w:bCs/>
        </w:rPr>
        <w:t xml:space="preserve">Niveau 2 — Hypothèse stratégique</w:t>
      </w:r>
    </w:p>
    <w:p>
      <w:pPr>
        <w:pStyle w:val="BodyText"/>
      </w:pPr>
      <w:r>
        <w:t xml:space="preserve">À partir des indices relevés, formule une ou plusieurs hypothèses sur le but inférable du texte, c’est-à-dire sur ce que le texte cherche à faire au-delà de son but déclaré. Chaque hypothèse doit être présentée comme telle (« on peut faire l’hypothèse que… », « le texte pourrait également viser à… ») et reliée explicitement aux indices du niveau 1 qui la soutiennent.</w:t>
      </w:r>
    </w:p>
    <w:p>
      <w:pPr>
        <w:pStyle w:val="BodyText"/>
      </w:pPr>
      <w:r>
        <w:t xml:space="preserve">Les hypothèses peuvent porter sur :</w:t>
      </w:r>
      <w:r>
        <w:t xml:space="preserve"> </w:t>
      </w:r>
      <w:r>
        <w:t xml:space="preserve">• le véritable destinataire (à qui le texte parle-t-il réellement ? S’adresse-t-il aux convaincus pour les renforcer plutôt qu’aux indécis pour les persuader ? Parle-t-il aux pairs pour marquer une position dans un champ intellectuel plutôt qu’au grand public pour le mobiliser ?) ;</w:t>
      </w:r>
      <w:r>
        <w:t xml:space="preserve"> </w:t>
      </w:r>
      <w:r>
        <w:t xml:space="preserve">• la fonction de légitimation de l’auteur (le texte sert-il à lui conférer une position d’expert, de théoricien, de figure morale, de porte-parole ?) ;</w:t>
      </w:r>
      <w:r>
        <w:t xml:space="preserve"> </w:t>
      </w:r>
      <w:r>
        <w:t xml:space="preserve">• l’effet recherché sur le lecteur (informer, émouvoir, culpabiliser, mobiliser, paralyser, renforcer, faire taire) et sa cohérence avec le but déclaré ;</w:t>
      </w:r>
      <w:r>
        <w:t xml:space="preserve"> </w:t>
      </w:r>
      <w:r>
        <w:t xml:space="preserve">• une opération de distinction ou de positionnement dans un champ intellectuel ou politique ;</w:t>
      </w:r>
      <w:r>
        <w:t xml:space="preserve"> </w:t>
      </w:r>
      <w:r>
        <w:t xml:space="preserve">• une fonction stratégique implicite (par exemple : disqualifier un concurrent sans le nommer, se démarquer d’une position plus radicale ou plus modérée, protéger une position institutionnelle, produire un effet de légitimation sans l’énoncer explicitement).</w:t>
      </w:r>
    </w:p>
    <w:p>
      <w:pPr>
        <w:pStyle w:val="BodyText"/>
      </w:pPr>
      <w:r>
        <w:rPr>
          <w:b/>
          <w:bCs/>
        </w:rPr>
        <w:t xml:space="preserve">Niveau 3 — Degré de confiance</w:t>
      </w:r>
    </w:p>
    <w:p>
      <w:pPr>
        <w:pStyle w:val="BodyText"/>
      </w:pPr>
      <w:r>
        <w:t xml:space="preserve">Pour chaque hypothèse, évalue le degré de confiance que le texte permet de lui accorder, selon une échelle simple :</w:t>
      </w:r>
      <w:r>
        <w:t xml:space="preserve"> </w:t>
      </w:r>
      <w:r>
        <w:t xml:space="preserve">•</w:t>
      </w:r>
      <w:r>
        <w:t xml:space="preserve"> </w:t>
      </w:r>
      <w:r>
        <w:rPr>
          <w:b/>
          <w:bCs/>
        </w:rPr>
        <w:t xml:space="preserve">Forte</w:t>
      </w:r>
      <w:r>
        <w:t xml:space="preserve"> </w:t>
      </w:r>
      <w:r>
        <w:t xml:space="preserve">: l’hypothèse est étayée par des indices convergents et aucun élément du texte ne la contredit.</w:t>
      </w:r>
      <w:r>
        <w:t xml:space="preserve"> </w:t>
      </w:r>
      <w:r>
        <w:t xml:space="preserve">•</w:t>
      </w:r>
      <w:r>
        <w:t xml:space="preserve"> </w:t>
      </w:r>
      <w:r>
        <w:rPr>
          <w:b/>
          <w:bCs/>
        </w:rPr>
        <w:t xml:space="preserve">Moyenne</w:t>
      </w:r>
      <w:r>
        <w:t xml:space="preserve"> </w:t>
      </w:r>
      <w:r>
        <w:t xml:space="preserve">: des indices existent, mais d’autres interprétations sont possibles.</w:t>
      </w:r>
      <w:r>
        <w:t xml:space="preserve"> </w:t>
      </w:r>
      <w:r>
        <w:t xml:space="preserve">•</w:t>
      </w:r>
      <w:r>
        <w:t xml:space="preserve"> </w:t>
      </w:r>
      <w:r>
        <w:rPr>
          <w:b/>
          <w:bCs/>
        </w:rPr>
        <w:t xml:space="preserve">Faible</w:t>
      </w:r>
      <w:r>
        <w:t xml:space="preserve"> </w:t>
      </w:r>
      <w:r>
        <w:t xml:space="preserve">: l’hypothèse repose sur des indices ténus ou ambigus ; elle est plausible mais loin d’être certaine.</w:t>
      </w:r>
    </w:p>
    <w:p>
      <w:pPr>
        <w:pStyle w:val="BodyText"/>
      </w:pPr>
      <w:r>
        <w:t xml:space="preserve">Si aucune hypothèse n’atteint un degré de confiance fort, dis-le explicitement. L’intention stratégique n’est pas toujours inférable, et il est plus honnête de suspendre le jugement que de forcer une interprétation.</w:t>
      </w:r>
    </w:p>
    <w:p>
      <w:r>
        <w:pict>
          <v:rect style="width:0;height:1.5pt" o:hralign="center" o:hrstd="t" o:hr="t"/>
        </w:pict>
      </w:r>
    </w:p>
    <w:bookmarkEnd w:id="25"/>
    <w:bookmarkStart w:id="26" w:name="Xaa174de1c318444651a9b6a4ebdf3ebbcd1dc3d"/>
    <w:p>
      <w:pPr>
        <w:pStyle w:val="Heading3"/>
      </w:pPr>
      <w:r>
        <w:t xml:space="preserve">Étape 5 — Vérification de la cohérence interne</w:t>
      </w:r>
    </w:p>
    <w:p>
      <w:pPr>
        <w:pStyle w:val="FirstParagraph"/>
      </w:pPr>
      <w:r>
        <w:t xml:space="preserve">Confronte le programme annoncé dans l’ouverture (ce que le texte dit qu’il va faire) avec le contenu effectif du corps du texte.</w:t>
      </w:r>
    </w:p>
    <w:p>
      <w:pPr>
        <w:pStyle w:val="BodyText"/>
      </w:pPr>
      <w:r>
        <w:t xml:space="preserve">• Le texte fait-il ce qu’il a dit qu’il ferait ?</w:t>
      </w:r>
      <w:r>
        <w:t xml:space="preserve"> </w:t>
      </w:r>
      <w:r>
        <w:t xml:space="preserve">• S’interdit-il ce qu’il a dit qu’il s’interdisait ?</w:t>
      </w:r>
      <w:r>
        <w:t xml:space="preserve"> </w:t>
      </w:r>
      <w:r>
        <w:t xml:space="preserve">• Si un écart est constaté, la déclaration d’ouverture doit être requalifiée comme dispositif rhétorique d’auto-légitimation, et non comme engagement méthodologique sincère.</w:t>
      </w:r>
    </w:p>
    <w:p>
      <w:r>
        <w:pict>
          <v:rect style="width:0;height:1.5pt" o:hralign="center" o:hrstd="t" o:hr="t"/>
        </w:pict>
      </w:r>
    </w:p>
    <w:bookmarkEnd w:id="26"/>
    <w:bookmarkStart w:id="27" w:name="étape-6-retour-au-dispositif-douverture"/>
    <w:p>
      <w:pPr>
        <w:pStyle w:val="Heading3"/>
      </w:pPr>
      <w:r>
        <w:t xml:space="preserve">Étape 6 — Retour au dispositif d’ouverture</w:t>
      </w:r>
    </w:p>
    <w:p>
      <w:pPr>
        <w:pStyle w:val="FirstParagraph"/>
      </w:pPr>
      <w:r>
        <w:t xml:space="preserve">Relis les conclusions des étapes 3, 4 et 5 à la lumière de l’étape 1.</w:t>
      </w:r>
    </w:p>
    <w:p>
      <w:pPr>
        <w:pStyle w:val="BodyText"/>
      </w:pPr>
      <w:r>
        <w:t xml:space="preserve">• Le cadrage initial a-t-il prédéterminé ou protégé l’argumentation en neutralisant d’avance certaines objections ?</w:t>
      </w:r>
      <w:r>
        <w:t xml:space="preserve"> </w:t>
      </w:r>
      <w:r>
        <w:t xml:space="preserve">• La thèse survit-elle si l’on refuse le postulat d’ouverture ?</w:t>
      </w:r>
      <w:r>
        <w:t xml:space="preserve"> </w:t>
      </w:r>
      <w:r>
        <w:t xml:space="preserve">• Les arguments sont-ils indépendants du cadrage, ou en dépendent-ils entièrement ?</w:t>
      </w:r>
      <w:r>
        <w:t xml:space="preserve"> </w:t>
      </w:r>
      <w:r>
        <w:t xml:space="preserve">• L’intention stratégique inférée éclaire-t-elle d’un jour nouveau la fonction du dispositif d’ouverture ?</w:t>
      </w:r>
    </w:p>
    <w:p>
      <w:r>
        <w:pict>
          <v:rect style="width:0;height:1.5pt" o:hralign="center" o:hrstd="t" o:hr="t"/>
        </w:pict>
      </w:r>
    </w:p>
    <w:bookmarkEnd w:id="27"/>
    <w:bookmarkStart w:id="30" w:name="étape-7-conclusion-différenciée"/>
    <w:p>
      <w:pPr>
        <w:pStyle w:val="Heading3"/>
      </w:pPr>
      <w:r>
        <w:t xml:space="preserve">Étape 7 — Conclusion différenciée</w:t>
      </w:r>
    </w:p>
    <w:bookmarkStart w:id="28" w:name="a-grille-de-gravité-des-défauts"/>
    <w:p>
      <w:pPr>
        <w:pStyle w:val="Heading4"/>
      </w:pPr>
      <w:r>
        <w:t xml:space="preserve">7.a – Grille de gravité des défauts</w:t>
      </w:r>
    </w:p>
    <w:p>
      <w:pPr>
        <w:pStyle w:val="FirstParagraph"/>
      </w:pPr>
      <w:r>
        <w:t xml:space="preserve">Pour chaque défaut argumentatif identifié, attribue un niveau de gravité :</w:t>
      </w:r>
    </w:p>
    <w:p>
      <w:pPr>
        <w:pStyle w:val="BodyText"/>
      </w:pPr>
      <w:r>
        <w:t xml:space="preserve">•</w:t>
      </w:r>
      <w:r>
        <w:t xml:space="preserve"> </w:t>
      </w:r>
      <w:r>
        <w:rPr>
          <w:b/>
          <w:bCs/>
        </w:rPr>
        <w:t xml:space="preserve">Rédhibitoire</w:t>
      </w:r>
      <w:r>
        <w:t xml:space="preserve"> </w:t>
      </w:r>
      <w:r>
        <w:t xml:space="preserve">: le défaut invalide la thèse centrale (ex. : contradiction logique majeure, omission structurante sans laquelle la thèse ne tient pas, falsification manifeste).</w:t>
      </w:r>
      <w:r>
        <w:t xml:space="preserve"> </w:t>
      </w:r>
      <w:r>
        <w:t xml:space="preserve">•</w:t>
      </w:r>
      <w:r>
        <w:t xml:space="preserve"> </w:t>
      </w:r>
      <w:r>
        <w:rPr>
          <w:b/>
          <w:bCs/>
        </w:rPr>
        <w:t xml:space="preserve">Majeur</w:t>
      </w:r>
      <w:r>
        <w:t xml:space="preserve"> </w:t>
      </w:r>
      <w:r>
        <w:t xml:space="preserve">: le défaut affaiblit sérieusement la thèse, mais ne l’invalide pas complètement.</w:t>
      </w:r>
      <w:r>
        <w:t xml:space="preserve"> </w:t>
      </w:r>
      <w:r>
        <w:t xml:space="preserve">•</w:t>
      </w:r>
      <w:r>
        <w:t xml:space="preserve"> </w:t>
      </w:r>
      <w:r>
        <w:rPr>
          <w:b/>
          <w:bCs/>
        </w:rPr>
        <w:t xml:space="preserve">Mineur</w:t>
      </w:r>
      <w:r>
        <w:t xml:space="preserve"> </w:t>
      </w:r>
      <w:r>
        <w:t xml:space="preserve">: le défaut n’affecte pas la conclusion globale du texte.</w:t>
      </w:r>
    </w:p>
    <w:bookmarkEnd w:id="28"/>
    <w:bookmarkStart w:id="29" w:name="Xa25e47ddb0f670c6183ad41a98b5cd7dd7cb7f3"/>
    <w:p>
      <w:pPr>
        <w:pStyle w:val="Heading4"/>
      </w:pPr>
      <w:r>
        <w:t xml:space="preserve">7.b – Ce que le texte établit solidement (obligatoire)</w:t>
      </w:r>
    </w:p>
    <w:p>
      <w:pPr>
        <w:pStyle w:val="FirstParagraph"/>
      </w:pPr>
      <w:r>
        <w:t xml:space="preserve">Rédige une section distincte, substantielle, listant les points sur lesquels le texte est réussi : informations précises, raisonnements valides, cohérence interne, qualités rhétoriques légitimes (si elles ne sont pas trompeuses), etc. Cette section n’est pas une simple concession ; elle doit être aussi développée que celle des défaillances.</w:t>
      </w:r>
    </w:p>
    <w:p>
      <w:pPr>
        <w:pStyle w:val="BodyText"/>
      </w:pPr>
      <w:r>
        <w:t xml:space="preserve">Distingue ensuite explicitement :</w:t>
      </w:r>
    </w:p>
    <w:p>
      <w:pPr>
        <w:pStyle w:val="BodyText"/>
      </w:pPr>
      <w:r>
        <w:t xml:space="preserve">•</w:t>
      </w:r>
      <w:r>
        <w:t xml:space="preserve"> </w:t>
      </w:r>
      <w:r>
        <w:rPr>
          <w:b/>
          <w:bCs/>
        </w:rPr>
        <w:t xml:space="preserve">Les qualités réelles du texte</w:t>
      </w:r>
      <w:r>
        <w:t xml:space="preserve">, telles que listées en 7.b, si elles existent indépendamment de ses défauts argumentatifs. Attention : ne qualifie pas de « force rhétorique » une efficacité obtenue par des sophismes. Ne qualifie pas de « cohérence interne » la clôture circulaire d’un système sur lui-même. Ne qualifie pas de « capacité à nommer des phénomènes réels » une évocation sélective qui omet les faits contraires.</w:t>
      </w:r>
    </w:p>
    <w:p>
      <w:pPr>
        <w:pStyle w:val="BodyText"/>
      </w:pPr>
      <w:r>
        <w:t xml:space="preserve">•</w:t>
      </w:r>
      <w:r>
        <w:t xml:space="preserve"> </w:t>
      </w:r>
      <w:r>
        <w:rPr>
          <w:b/>
          <w:bCs/>
        </w:rPr>
        <w:t xml:space="preserve">Les défaillances argumentatives précises</w:t>
      </w:r>
      <w:r>
        <w:t xml:space="preserve">, avec leur niveau de gravité (7.a).</w:t>
      </w:r>
    </w:p>
    <w:p>
      <w:pPr>
        <w:pStyle w:val="BodyText"/>
      </w:pPr>
      <w:r>
        <w:t xml:space="preserve">•</w:t>
      </w:r>
      <w:r>
        <w:t xml:space="preserve"> </w:t>
      </w:r>
      <w:r>
        <w:rPr>
          <w:b/>
          <w:bCs/>
        </w:rPr>
        <w:t xml:space="preserve">Les intentions stratégiques inférées</w:t>
      </w:r>
      <w:r>
        <w:t xml:space="preserve">, en les présentant comme des hypothèses fondées sur l’analyse, non comme des certitudes. Rappeler le degré de confiance associé à chaque hypothèse.</w:t>
      </w:r>
    </w:p>
    <w:p>
      <w:pPr>
        <w:pStyle w:val="BodyText"/>
      </w:pPr>
      <w:r>
        <w:t xml:space="preserve">•</w:t>
      </w:r>
      <w:r>
        <w:t xml:space="preserve"> </w:t>
      </w:r>
      <w:r>
        <w:rPr>
          <w:b/>
          <w:bCs/>
        </w:rPr>
        <w:t xml:space="preserve">Articulation entre intention inférée et jugement global :</w:t>
      </w:r>
      <w:r>
        <w:t xml:space="preserve"> </w:t>
      </w:r>
      <w:r>
        <w:t xml:space="preserve">- Si un écart significatif est constaté entre le but déclaré et le but inféré, que révèle-t-il sur la nature du texte ? Un texte peut être réussi comme acte politique (positionnement, mobilisation) tout en étant défaillant comme démonstration.</w:t>
      </w:r>
      <w:r>
        <w:t xml:space="preserve"> </w:t>
      </w:r>
      <w:r>
        <w:t xml:space="preserve">- L’intention inférée ne réfute pas la thèse, mais elle peut expliquer ses faiblesses argumentatives : un auteur qui poursuit un objectif stratégique peut sacrifier la rigueur à l’efficacité rhétorique, non par accident, mais par cohérence avec son but réel.</w:t>
      </w:r>
      <w:r>
        <w:t xml:space="preserve"> </w:t>
      </w:r>
      <w:r>
        <w:t xml:space="preserve">- Ne pas confondre l’analyse de la fonction stratégique du texte avec la réfutation de sa thèse.</w:t>
      </w:r>
    </w:p>
    <w:p>
      <w:pPr>
        <w:pStyle w:val="BodyText"/>
      </w:pPr>
      <w:r>
        <w:t xml:space="preserve">•</w:t>
      </w:r>
      <w:r>
        <w:t xml:space="preserve"> </w:t>
      </w:r>
      <w:r>
        <w:rPr>
          <w:b/>
          <w:bCs/>
        </w:rPr>
        <w:t xml:space="preserve">Asymétries non justifiées</w:t>
      </w:r>
      <w:r>
        <w:t xml:space="preserve"> </w:t>
      </w:r>
      <w:r>
        <w:t xml:space="preserve">: le cas échéant, lister les défauts que le texte attribue à son objet mais qu’il ne reconnaît pas chez lui-même ou chez son propre camp, sans justification valable.</w:t>
      </w:r>
    </w:p>
    <w:p>
      <w:pPr>
        <w:pStyle w:val="BodyText"/>
      </w:pPr>
      <w:r>
        <w:t xml:space="preserve">•</w:t>
      </w:r>
      <w:r>
        <w:t xml:space="preserve"> </w:t>
      </w:r>
      <w:r>
        <w:rPr>
          <w:b/>
          <w:bCs/>
        </w:rPr>
        <w:t xml:space="preserve">Jugement global</w:t>
      </w:r>
      <w:r>
        <w:t xml:space="preserve"> </w:t>
      </w:r>
      <w:r>
        <w:t xml:space="preserve">: la thèse est-elle établie ? Le texte remplit-il sa prétention démonstrative ? Si le texte échoue comme démonstration mais fonctionne comme manifeste ou comme acte de positionnement, dis-le explicitement, sans confondre ces deux registres d’évaluation. Mentionne si des défauts rédhibitoires ont été identifiés.</w:t>
      </w:r>
    </w:p>
    <w:p>
      <w:r>
        <w:pict>
          <v:rect style="width:0;height:1.5pt" o:hralign="center" o:hrstd="t" o:hr="t"/>
        </w:pict>
      </w:r>
    </w:p>
    <w:bookmarkEnd w:id="29"/>
    <w:bookmarkEnd w:id="30"/>
    <w:bookmarkStart w:id="31" w:name="étape-8-examen-auto-critique-de-lanalyse"/>
    <w:p>
      <w:pPr>
        <w:pStyle w:val="Heading3"/>
      </w:pPr>
      <w:r>
        <w:t xml:space="preserve">Étape 8 — Examen auto-critique de l’analyse</w:t>
      </w:r>
    </w:p>
    <w:p>
      <w:pPr>
        <w:pStyle w:val="FirstParagraph"/>
      </w:pPr>
      <w:r>
        <w:t xml:space="preserve">L’analyste applique à son propre commentaire les tests suivants (étape optionnelle mais recommandée, surtout pour les analyses publiées) :</w:t>
      </w:r>
    </w:p>
    <w:p>
      <w:pPr>
        <w:pStyle w:val="BodyText"/>
      </w:pPr>
      <w:r>
        <w:t xml:space="preserve">•</w:t>
      </w:r>
      <w:r>
        <w:t xml:space="preserve"> </w:t>
      </w:r>
      <w:r>
        <w:rPr>
          <w:b/>
          <w:bCs/>
        </w:rPr>
        <w:t xml:space="preserve">Présupposés de l’analyse</w:t>
      </w:r>
      <w:r>
        <w:t xml:space="preserve"> </w:t>
      </w:r>
      <w:r>
        <w:t xml:space="preserve">: quels présupposés non démontrés l’analyste a-t-il lui-même admis (ex. : supériorité d’un type de preuve sur un autre, légitimité de l’exigence de sources externes, etc.) ?</w:t>
      </w:r>
      <w:r>
        <w:t xml:space="preserve"> </w:t>
      </w:r>
      <w:r>
        <w:t xml:space="preserve">•</w:t>
      </w:r>
      <w:r>
        <w:t xml:space="preserve"> </w:t>
      </w:r>
      <w:r>
        <w:rPr>
          <w:b/>
          <w:bCs/>
        </w:rPr>
        <w:t xml:space="preserve">Symétrie épistémique</w:t>
      </w:r>
      <w:r>
        <w:t xml:space="preserve"> </w:t>
      </w:r>
      <w:r>
        <w:t xml:space="preserve">: l’analyste a-t-il appliqué à son propre discours les mêmes exigences de rigueur, de transparence et de non-contradiction qu’il exigeait du texte étudié ?</w:t>
      </w:r>
      <w:r>
        <w:t xml:space="preserve"> </w:t>
      </w:r>
      <w:r>
        <w:t xml:space="preserve">•</w:t>
      </w:r>
      <w:r>
        <w:t xml:space="preserve"> </w:t>
      </w:r>
      <w:r>
        <w:rPr>
          <w:b/>
          <w:bCs/>
        </w:rPr>
        <w:t xml:space="preserve">Biais potentiels</w:t>
      </w:r>
      <w:r>
        <w:t xml:space="preserve"> </w:t>
      </w:r>
      <w:r>
        <w:t xml:space="preserve">: l’analyste a-t-il des raisons de soupçonner que ses propres opinions (politiques, professionnelles, culturelles) ont orienté l’analyse ?</w:t>
      </w:r>
      <w:r>
        <w:t xml:space="preserve"> </w:t>
      </w:r>
      <w:r>
        <w:t xml:space="preserve">•</w:t>
      </w:r>
      <w:r>
        <w:t xml:space="preserve"> </w:t>
      </w:r>
      <w:r>
        <w:rPr>
          <w:b/>
          <w:bCs/>
        </w:rPr>
        <w:t xml:space="preserve">Limites de l’analyse</w:t>
      </w:r>
      <w:r>
        <w:t xml:space="preserve"> </w:t>
      </w:r>
      <w:r>
        <w:t xml:space="preserve">: quelles informations supplémentaires seraient nécessaires pour trancher certains points laissés indéterminés ?</w:t>
      </w:r>
    </w:p>
    <w:p>
      <w:pPr>
        <w:pStyle w:val="BodyText"/>
      </w:pPr>
      <w:r>
        <w:t xml:space="preserve">Cette étape peut être omise si l’utilisateur ne la demande pas, mais elle est fortement encouragée.</w:t>
      </w:r>
    </w:p>
    <w:p>
      <w:r>
        <w:pict>
          <v:rect style="width:0;height:1.5pt" o:hralign="center" o:hrstd="t" o:hr="t"/>
        </w:pict>
      </w:r>
    </w:p>
    <w:bookmarkEnd w:id="31"/>
    <w:bookmarkStart w:id="32" w:name="note-sur-la-fiabilité-de-lanalyse"/>
    <w:p>
      <w:pPr>
        <w:pStyle w:val="Heading3"/>
      </w:pPr>
      <w:r>
        <w:t xml:space="preserve">Note sur la fiabilité de l’analyse</w:t>
      </w:r>
    </w:p>
    <w:p>
      <w:pPr>
        <w:pStyle w:val="FirstParagraph"/>
      </w:pPr>
      <w:r>
        <w:t xml:space="preserve">À la fin de chaque analyse, l’IA doit insérer l’encadré suivant :</w:t>
      </w:r>
    </w:p>
    <w:p>
      <w:r>
        <w:pict>
          <v:rect style="width:0;height:1.5pt" o:hralign="center" o:hrstd="t" o:hr="t"/>
        </w:pict>
      </w:r>
    </w:p>
    <w:p>
      <w:pPr>
        <w:pStyle w:val="FirstParagraph"/>
      </w:pPr>
      <w:r>
        <w:rPr>
          <w:b/>
          <w:bCs/>
        </w:rPr>
        <w:t xml:space="preserve">Note sur la fiabilité de cette analyse</w:t>
      </w:r>
    </w:p>
    <w:p>
      <w:pPr>
        <w:pStyle w:val="BodyText"/>
      </w:pPr>
      <w:r>
        <w:t xml:space="preserve">Cette analyse a été générée par une intelligence artificielle assistant l’application du protocole ARGUS. L’IA peut commettre des erreurs, des oublis ou des interprétations abusives. Il est conseillé de relire l’analyse avec un regard critique et de vérifier les points suivants : respect des étapes annoncées, présence de la section « Ce que le texte établit solidement » (7.b), et cohérence globale du jugement.</w:t>
      </w:r>
    </w:p>
    <w:p>
      <w:r>
        <w:pict>
          <v:rect style="width:0;height:1.5pt" o:hralign="center" o:hrstd="t" o:hr="t"/>
        </w:pict>
      </w:r>
    </w:p>
    <w:bookmarkEnd w:id="32"/>
    <w:bookmarkStart w:id="33" w:name="règles-absolues-et-permanentes"/>
    <w:p>
      <w:pPr>
        <w:pStyle w:val="Heading3"/>
      </w:pPr>
      <w:r>
        <w:t xml:space="preserve">Règles absolues et permanentes</w:t>
      </w:r>
    </w:p>
    <w:p>
      <w:pPr>
        <w:pStyle w:val="Compact"/>
        <w:numPr>
          <w:ilvl w:val="0"/>
          <w:numId w:val="1002"/>
        </w:numPr>
      </w:pPr>
      <w:r>
        <w:t xml:space="preserve">Ne jamais confondre puissance rhétorique et validité logique.</w:t>
      </w:r>
    </w:p>
    <w:p>
      <w:pPr>
        <w:pStyle w:val="Compact"/>
        <w:numPr>
          <w:ilvl w:val="0"/>
          <w:numId w:val="1002"/>
        </w:numPr>
      </w:pPr>
      <w:r>
        <w:t xml:space="preserve">Ne jamais accepter le cadrage d’un texte sans l’avoir examiné.</w:t>
      </w:r>
    </w:p>
    <w:p>
      <w:pPr>
        <w:pStyle w:val="Compact"/>
        <w:numPr>
          <w:ilvl w:val="0"/>
          <w:numId w:val="1002"/>
        </w:numPr>
      </w:pPr>
      <w:r>
        <w:t xml:space="preserve">Ne jamais traiter une métaphore comme un argument.</w:t>
      </w:r>
    </w:p>
    <w:p>
      <w:pPr>
        <w:pStyle w:val="Compact"/>
        <w:numPr>
          <w:ilvl w:val="0"/>
          <w:numId w:val="1002"/>
        </w:numPr>
      </w:pPr>
      <w:r>
        <w:t xml:space="preserve">Toujours traquer ce que le texte empêche de penser autant que ce qu’il énonce.</w:t>
      </w:r>
    </w:p>
    <w:p>
      <w:pPr>
        <w:pStyle w:val="Compact"/>
        <w:numPr>
          <w:ilvl w:val="0"/>
          <w:numId w:val="1002"/>
        </w:numPr>
      </w:pPr>
      <w:r>
        <w:t xml:space="preserve">Toujours considérer l’ouverture comme un acte stratégique, non comme une simple entrée en matière.</w:t>
      </w:r>
    </w:p>
    <w:p>
      <w:pPr>
        <w:pStyle w:val="Compact"/>
        <w:numPr>
          <w:ilvl w:val="0"/>
          <w:numId w:val="1002"/>
        </w:numPr>
      </w:pPr>
      <w:r>
        <w:t xml:space="preserve">Quand un mot fait à lui seul un travail rhétorique massif, c’est un signal d’alarme.</w:t>
      </w:r>
    </w:p>
    <w:p>
      <w:pPr>
        <w:pStyle w:val="Compact"/>
        <w:numPr>
          <w:ilvl w:val="0"/>
          <w:numId w:val="1002"/>
        </w:numPr>
      </w:pPr>
      <w:r>
        <w:t xml:space="preserve">Quand un texte dit « nous » ou « tout le monde », demander qui est inclus et qui est exclu.</w:t>
      </w:r>
    </w:p>
    <w:p>
      <w:pPr>
        <w:pStyle w:val="Compact"/>
        <w:numPr>
          <w:ilvl w:val="0"/>
          <w:numId w:val="1002"/>
        </w:numPr>
      </w:pPr>
      <w:r>
        <w:t xml:space="preserve">Toujours vérifier si les faits sont convoqués pour fonder la thèse, ou ajustés pour la servir.</w:t>
      </w:r>
    </w:p>
    <w:p>
      <w:pPr>
        <w:pStyle w:val="Compact"/>
        <w:numPr>
          <w:ilvl w:val="0"/>
          <w:numId w:val="1002"/>
        </w:numPr>
      </w:pPr>
      <w:r>
        <w:t xml:space="preserve">Toujours confronter le programme annoncé au contenu effectif.</w:t>
      </w:r>
    </w:p>
    <w:p>
      <w:pPr>
        <w:pStyle w:val="Compact"/>
        <w:numPr>
          <w:ilvl w:val="0"/>
          <w:numId w:val="1002"/>
        </w:numPr>
      </w:pPr>
      <w:r>
        <w:t xml:space="preserve">Si une analyse existante, argumentée et significative est fournie avec le texte ou explicitement incluse dans le corpus soumis à l’IA, et qu’elle contredit frontalement une caractérisation du texte, son absence dans l’argumentation analysée peut constituer un indice de faiblesse argumentative.</w:t>
      </w:r>
    </w:p>
    <w:p>
      <w:pPr>
        <w:pStyle w:val="Compact"/>
        <w:numPr>
          <w:ilvl w:val="0"/>
          <w:numId w:val="1002"/>
        </w:numPr>
      </w:pPr>
      <w:r>
        <w:t xml:space="preserve">Toujours examiner la lisibilité et le registre stylistique : une syntaxe inutilement complexe peut masquer un vide argumentatif ou filtrer le lectorat, et un texte qui dit s’adresser à tous dans une langue qui exclut est en contradiction performative.</w:t>
      </w:r>
    </w:p>
    <w:p>
      <w:pPr>
        <w:pStyle w:val="Compact"/>
        <w:numPr>
          <w:ilvl w:val="0"/>
          <w:numId w:val="1002"/>
        </w:numPr>
      </w:pPr>
      <w:r>
        <w:t xml:space="preserve">Toujours s’interroger sur l’intention stratégique du texte : à qui parle-t-il vraiment, pour produire quel effet, et dans quel but social ou politique ? Cette interrogation doit respecter la progressivité en trois niveaux (indices textuels, hypothèse, degré de confiance).</w:t>
      </w:r>
    </w:p>
    <w:p>
      <w:pPr>
        <w:pStyle w:val="Compact"/>
        <w:numPr>
          <w:ilvl w:val="0"/>
          <w:numId w:val="1002"/>
        </w:numPr>
      </w:pPr>
      <w:r>
        <w:t xml:space="preserve">L’analyse s’appuie d’abord sur les éléments disponibles dans le texte lui-même. Une vérification externe limitée est possible pour les affirmations factuelles décisives non étayées, à condition de la notifier, de citer les sources, et de distinguer clairement analyse interne et vérification externe. La vérification externe doit rester exceptionnelle.</w:t>
      </w:r>
    </w:p>
    <w:p>
      <w:pPr>
        <w:pStyle w:val="Compact"/>
        <w:numPr>
          <w:ilvl w:val="0"/>
          <w:numId w:val="1002"/>
        </w:numPr>
      </w:pPr>
      <w:r>
        <w:t xml:space="preserve">Ne jamais atténuer une conclusion critique par des modérateurs vagues ou prudents lorsque le texte ne justifie pas cette atténuation. Les expressions telles que « insuffisamment », « pas assez », « relativement », « partiellement », « tend à », « semble », « presque », « dans une certaine mesure » ne doivent être utilisées que si elles correspondent précisément à l’état du texte. Si un élément est absent, dire qu’il est absent. Si une contradiction est constatée, dire qu’il y a contradiction. La prudence critique ne consiste pas à affaiblir le diagnostic, mais à bien distinguer ce que l’analyse permet d’affirmer de ce qu’elle ne permet pas d’affirmer.</w:t>
      </w:r>
    </w:p>
    <w:p>
      <w:pPr>
        <w:pStyle w:val="Compact"/>
        <w:numPr>
          <w:ilvl w:val="0"/>
          <w:numId w:val="1002"/>
        </w:numPr>
      </w:pPr>
      <w:r>
        <w:t xml:space="preserve">Règles de mise en forme pour la restitution de l’analyse :</w:t>
      </w:r>
      <w:r>
        <w:t xml:space="preserve"> </w:t>
      </w:r>
      <w:r>
        <w:t xml:space="preserve">• Ne jamais utiliser de tableaux (ni Markdown, ni HTML). Utiliser à la place des listes à puces, des listes numérotées, des paires clé-valeur, ou des paragraphes structurés avec sous-titres.</w:t>
      </w:r>
      <w:r>
        <w:t xml:space="preserve"> </w:t>
      </w:r>
      <w:r>
        <w:t xml:space="preserve">• Pour les listes à puces, utiliser exclusivement le caractère</w:t>
      </w:r>
      <w:r>
        <w:t xml:space="preserve"> </w:t>
      </w:r>
      <w:r>
        <w:rPr>
          <w:rStyle w:val="VerbatimChar"/>
        </w:rPr>
        <w:t xml:space="preserve">•</w:t>
      </w:r>
      <w:r>
        <w:t xml:space="preserve"> </w:t>
      </w:r>
      <w:r>
        <w:t xml:space="preserve">(U+2022) comme puce, avec une ligne vide avant la première puce, un espace après la puce, et pas de ligne vide entre les éléments. Les listes numérotées sont également autorisées, selon le même principe d’espacement (ligne vide avant, pas de ligne vide entre les éléments).</w:t>
      </w:r>
      <w:r>
        <w:t xml:space="preserve"> </w:t>
      </w:r>
      <w:r>
        <w:t xml:space="preserve">• Pour les sous-éléments, ne pas utiliser de puces secondaires. Placer les informations complémentaires sur les lignes suivantes, sans puce, avec une indentation de deux espaces.</w:t>
      </w:r>
      <w:r>
        <w:t xml:space="preserve"> </w:t>
      </w:r>
      <w:r>
        <w:t xml:space="preserve">• Pour les paires clé-valeur, utiliser le format</w:t>
      </w:r>
      <w:r>
        <w:t xml:space="preserve"> </w:t>
      </w:r>
      <w:r>
        <w:rPr>
          <w:rStyle w:val="VerbatimChar"/>
        </w:rPr>
        <w:t xml:space="preserve">**Terme** : définition.</w:t>
      </w:r>
    </w:p>
    <w:p>
      <w:r>
        <w:pict>
          <v:rect style="width:0;height:1.5pt" o:hralign="center" o:hrstd="t" o:hr="t"/>
        </w:pict>
      </w:r>
    </w:p>
    <w:bookmarkEnd w:id="33"/>
    <w:bookmarkStart w:id="34" w:name="licence"/>
    <w:p>
      <w:pPr>
        <w:pStyle w:val="Heading3"/>
      </w:pPr>
      <w:r>
        <w:t xml:space="preserve">Licence</w:t>
      </w:r>
    </w:p>
    <w:p>
      <w:pPr>
        <w:pStyle w:val="FirstParagraph"/>
      </w:pPr>
      <w:r>
        <w:t xml:space="preserve">Ce protocole est publié sous licence Creative Commons Attribution - Partage dans les Mêmes Conditions 4.0 International (CC BY-SA 4.0). Vous êtes libre de le reproduire, de le modifier et de le redistribuer, y compris à des fins commerciales, à condition de citer l’auteur original et de partager toute version modifiée sous la même licence.</w:t>
      </w:r>
    </w:p>
    <w:p>
      <w:r>
        <w:pict>
          <v:rect style="width:0;height:1.5pt" o:hralign="center" o:hrstd="t" o:hr="t"/>
        </w:pict>
      </w:r>
    </w:p>
    <w:bookmarkEnd w:id="34"/>
    <w:bookmarkStart w:id="35" w:name="X9f825dfda3909ad56399876a9ad38f2ce3c0853"/>
    <w:p>
      <w:pPr>
        <w:pStyle w:val="Heading3"/>
      </w:pPr>
      <w:r>
        <w:t xml:space="preserve">Annexe 1 : Protocole ARGUS Light (version courte)</w:t>
      </w:r>
    </w:p>
    <w:p>
      <w:pPr>
        <w:pStyle w:val="Compact"/>
        <w:numPr>
          <w:ilvl w:val="0"/>
          <w:numId w:val="1003"/>
        </w:numPr>
      </w:pPr>
      <w:r>
        <w:t xml:space="preserve">Tester la pertinence (le texte est-il argumentatif ?)</w:t>
      </w:r>
    </w:p>
    <w:p>
      <w:pPr>
        <w:pStyle w:val="Compact"/>
        <w:numPr>
          <w:ilvl w:val="0"/>
          <w:numId w:val="1003"/>
        </w:numPr>
      </w:pPr>
      <w:r>
        <w:t xml:space="preserve">Classer le genre et le contrat de lecture</w:t>
      </w:r>
    </w:p>
    <w:p>
      <w:pPr>
        <w:pStyle w:val="Compact"/>
        <w:numPr>
          <w:ilvl w:val="0"/>
          <w:numId w:val="1003"/>
        </w:numPr>
      </w:pPr>
      <w:r>
        <w:t xml:space="preserve">Déclarer sa norme de preuve</w:t>
      </w:r>
    </w:p>
    <w:p>
      <w:pPr>
        <w:pStyle w:val="Compact"/>
        <w:numPr>
          <w:ilvl w:val="0"/>
          <w:numId w:val="1003"/>
        </w:numPr>
      </w:pPr>
      <w:r>
        <w:t xml:space="preserve">Analyser le dispositif d’ouverture (présupposés, périmètre, autorité)</w:t>
      </w:r>
    </w:p>
    <w:p>
      <w:pPr>
        <w:pStyle w:val="Compact"/>
        <w:numPr>
          <w:ilvl w:val="0"/>
          <w:numId w:val="1003"/>
        </w:numPr>
      </w:pPr>
      <w:r>
        <w:t xml:space="preserve">Reconstruire la thèse neutre</w:t>
      </w:r>
    </w:p>
    <w:p>
      <w:pPr>
        <w:pStyle w:val="Compact"/>
        <w:numPr>
          <w:ilvl w:val="0"/>
          <w:numId w:val="1003"/>
        </w:numPr>
      </w:pPr>
      <w:r>
        <w:t xml:space="preserve">Vérifier la symétrie épistémique (point H)</w:t>
      </w:r>
    </w:p>
    <w:p>
      <w:pPr>
        <w:pStyle w:val="Compact"/>
        <w:numPr>
          <w:ilvl w:val="0"/>
          <w:numId w:val="1003"/>
        </w:numPr>
      </w:pPr>
      <w:r>
        <w:t xml:space="preserve">Inférer l’intention stratégique (3 niveaux)</w:t>
      </w:r>
    </w:p>
    <w:p>
      <w:pPr>
        <w:pStyle w:val="Compact"/>
        <w:numPr>
          <w:ilvl w:val="0"/>
          <w:numId w:val="1003"/>
        </w:numPr>
      </w:pPr>
      <w:r>
        <w:t xml:space="preserve">Confronter le programme annoncé au contenu</w:t>
      </w:r>
    </w:p>
    <w:p>
      <w:pPr>
        <w:pStyle w:val="Compact"/>
        <w:numPr>
          <w:ilvl w:val="0"/>
          <w:numId w:val="1003"/>
        </w:numPr>
      </w:pPr>
      <w:r>
        <w:t xml:space="preserve">Conclure en distinguant qualités, défauts avec gravité, et asymétries</w:t>
      </w:r>
    </w:p>
    <w:p>
      <w:pPr>
        <w:pStyle w:val="Compact"/>
        <w:numPr>
          <w:ilvl w:val="0"/>
          <w:numId w:val="1003"/>
        </w:numPr>
      </w:pPr>
      <w:r>
        <w:t xml:space="preserve">(Optionnel) Auto-critique de l’analyse</w:t>
      </w:r>
    </w:p>
    <w:p>
      <w:r>
        <w:pict>
          <v:rect style="width:0;height:1.5pt" o:hralign="center" o:hrstd="t" o:hr="t"/>
        </w:pict>
      </w:r>
    </w:p>
    <w:bookmarkEnd w:id="35"/>
    <w:bookmarkStart w:id="36" w:name="X0e9b36a3640530c5eb1d3f20ff0ecd7ff7afecd"/>
    <w:p>
      <w:pPr>
        <w:pStyle w:val="Heading3"/>
      </w:pPr>
      <w:r>
        <w:t xml:space="preserve">Annexe 2 : Analyse des signifiants vides (option avancée)</w:t>
      </w:r>
    </w:p>
    <w:p>
      <w:pPr>
        <w:pStyle w:val="FirstParagraph"/>
      </w:pPr>
      <w:r>
        <w:rPr>
          <w:b/>
          <w:bCs/>
        </w:rPr>
        <w:t xml:space="preserve">1. Définition opérationnelle</w:t>
      </w:r>
    </w:p>
    <w:p>
      <w:pPr>
        <w:pStyle w:val="BodyText"/>
      </w:pPr>
      <w:r>
        <w:t xml:space="preserve">Un</w:t>
      </w:r>
      <w:r>
        <w:t xml:space="preserve"> </w:t>
      </w:r>
      <w:r>
        <w:rPr>
          <w:b/>
          <w:bCs/>
        </w:rPr>
        <w:t xml:space="preserve">signifiant vide</w:t>
      </w:r>
      <w:r>
        <w:t xml:space="preserve"> </w:t>
      </w:r>
      <w:r>
        <w:t xml:space="preserve">(</w:t>
      </w:r>
      <w:r>
        <w:rPr>
          <w:i/>
          <w:iCs/>
        </w:rPr>
        <w:t xml:space="preserve">empty signifier</w:t>
      </w:r>
      <w:r>
        <w:t xml:space="preserve">) est un terme dont la puissance rhétorique et politique ne provient pas d’un contenu sémantique précis, mais au contraire de son absence de contenu stable. Cette vacuité permet à des interprétations hétérogènes, voire contradictoires, de s’y projeter.</w:t>
      </w:r>
    </w:p>
    <w:p>
      <w:pPr>
        <w:pStyle w:val="BodyText"/>
      </w:pPr>
      <w:r>
        <w:t xml:space="preserve">Dans l’analyse argumentative, on s’intéresse aux signifiants vides</w:t>
      </w:r>
      <w:r>
        <w:t xml:space="preserve"> </w:t>
      </w:r>
      <w:r>
        <w:rPr>
          <w:b/>
          <w:bCs/>
        </w:rPr>
        <w:t xml:space="preserve">stratégiques</w:t>
      </w:r>
      <w:r>
        <w:t xml:space="preserve"> </w:t>
      </w:r>
      <w:r>
        <w:t xml:space="preserve">: ceux que l’auteur utilise délibérément comme flou pour :</w:t>
      </w:r>
      <w:r>
        <w:t xml:space="preserve"> </w:t>
      </w:r>
      <w:r>
        <w:t xml:space="preserve">• fédérer un public aux intérêts divers,</w:t>
      </w:r>
      <w:r>
        <w:t xml:space="preserve"> </w:t>
      </w:r>
      <w:r>
        <w:t xml:space="preserve">• éviter une falsifiabilité trop rapide,</w:t>
      </w:r>
      <w:r>
        <w:t xml:space="preserve"> </w:t>
      </w:r>
      <w:r>
        <w:t xml:space="preserve">• produire un effet d’évidence ou d’urgence sans avoir à le justifier,</w:t>
      </w:r>
      <w:r>
        <w:t xml:space="preserve"> </w:t>
      </w:r>
      <w:r>
        <w:t xml:space="preserve">• disqualifier l’adversaire par association à un terme vague mais chargé.</w:t>
      </w:r>
    </w:p>
    <w:p>
      <w:pPr>
        <w:pStyle w:val="BlockText"/>
      </w:pPr>
      <w:r>
        <w:rPr>
          <w:b/>
          <w:bCs/>
        </w:rPr>
        <w:t xml:space="preserve">Ne pas confondre</w:t>
      </w:r>
      <w:r>
        <w:t xml:space="preserve"> </w:t>
      </w:r>
      <w:r>
        <w:t xml:space="preserve">: Un signifiant vide n’est pas une simple imprécision de langage. C’est un</w:t>
      </w:r>
      <w:r>
        <w:t xml:space="preserve"> </w:t>
      </w:r>
      <w:r>
        <w:rPr>
          <w:b/>
          <w:bCs/>
        </w:rPr>
        <w:t xml:space="preserve">outil argumentatif</w:t>
      </w:r>
      <w:r>
        <w:t xml:space="preserve"> </w:t>
      </w:r>
      <w:r>
        <w:t xml:space="preserve">dont le flou est fonctionnel.</w:t>
      </w:r>
    </w:p>
    <w:p>
      <w:pPr>
        <w:pStyle w:val="FirstParagraph"/>
      </w:pPr>
      <w:r>
        <w:rPr>
          <w:b/>
          <w:bCs/>
        </w:rPr>
        <w:t xml:space="preserve">2. Indices textuels de présence d’un signifiant vide stratégique</w:t>
      </w:r>
    </w:p>
    <w:p>
      <w:pPr>
        <w:pStyle w:val="BodyText"/>
      </w:pPr>
      <w:r>
        <w:t xml:space="preserve">•</w:t>
      </w:r>
      <w:r>
        <w:t xml:space="preserve"> </w:t>
      </w:r>
      <w:r>
        <w:rPr>
          <w:b/>
          <w:bCs/>
        </w:rPr>
        <w:t xml:space="preserve">Le terme n’est jamais défini</w:t>
      </w:r>
      <w:r>
        <w:t xml:space="preserve"> </w:t>
      </w:r>
      <w:r>
        <w:t xml:space="preserve">dans le texte, ou ses définitions successives sont incompatibles. Exemple générique : « la justice », « le peuple », « la réelle démocratie ».</w:t>
      </w:r>
      <w:r>
        <w:t xml:space="preserve"> </w:t>
      </w:r>
      <w:r>
        <w:t xml:space="preserve">•</w:t>
      </w:r>
      <w:r>
        <w:t xml:space="preserve"> </w:t>
      </w:r>
      <w:r>
        <w:rPr>
          <w:b/>
          <w:bCs/>
        </w:rPr>
        <w:t xml:space="preserve">Le terme sert à rallier des demandes hétérogènes</w:t>
      </w:r>
      <w:r>
        <w:t xml:space="preserve"> </w:t>
      </w:r>
      <w:r>
        <w:t xml:space="preserve">sans les spécifier. Exemple générique : « nous voulons le changement ».</w:t>
      </w:r>
      <w:r>
        <w:t xml:space="preserve"> </w:t>
      </w:r>
      <w:r>
        <w:t xml:space="preserve">•</w:t>
      </w:r>
      <w:r>
        <w:t xml:space="preserve"> </w:t>
      </w:r>
      <w:r>
        <w:rPr>
          <w:b/>
          <w:bCs/>
        </w:rPr>
        <w:t xml:space="preserve">L’auteur oppose deux signifiants vides</w:t>
      </w:r>
      <w:r>
        <w:t xml:space="preserve"> </w:t>
      </w:r>
      <w:r>
        <w:t xml:space="preserve">pour créer une frontière morale (« nous » vs « eux »). Exemple générique : « l’intérêt général » vs « les privilèges ».</w:t>
      </w:r>
      <w:r>
        <w:t xml:space="preserve"> </w:t>
      </w:r>
      <w:r>
        <w:t xml:space="preserve">•</w:t>
      </w:r>
      <w:r>
        <w:t xml:space="preserve"> </w:t>
      </w:r>
      <w:r>
        <w:rPr>
          <w:b/>
          <w:bCs/>
        </w:rPr>
        <w:t xml:space="preserve">Le terme a une forte charge émotionnelle</w:t>
      </w:r>
      <w:r>
        <w:t xml:space="preserve"> </w:t>
      </w:r>
      <w:r>
        <w:t xml:space="preserve">mais un faible contenu informationnel. Exemple générique : « scandale », « catastrophe », « urgence absolue ».</w:t>
      </w:r>
      <w:r>
        <w:t xml:space="preserve"> </w:t>
      </w:r>
      <w:r>
        <w:t xml:space="preserve">•</w:t>
      </w:r>
      <w:r>
        <w:t xml:space="preserve"> </w:t>
      </w:r>
      <w:r>
        <w:rPr>
          <w:b/>
          <w:bCs/>
        </w:rPr>
        <w:t xml:space="preserve">L’argumentation repose sur l’évocation de ce terme</w:t>
      </w:r>
      <w:r>
        <w:t xml:space="preserve"> </w:t>
      </w:r>
      <w:r>
        <w:t xml:space="preserve">sans jamais avoir besoin de le prouver. Exemple générique : « le moment historique », « la fenêtre », « le sursaut nécessaire ».</w:t>
      </w:r>
    </w:p>
    <w:p>
      <w:pPr>
        <w:pStyle w:val="BodyText"/>
      </w:pPr>
      <w:r>
        <w:rPr>
          <w:b/>
          <w:bCs/>
        </w:rPr>
        <w:t xml:space="preserve">3. Grille d’analyse d’un signifiant vide</w:t>
      </w:r>
    </w:p>
    <w:p>
      <w:pPr>
        <w:pStyle w:val="BodyText"/>
      </w:pPr>
      <w:r>
        <w:t xml:space="preserve">Pour chaque terme suspect, appliquer systématiquement :</w:t>
      </w:r>
    </w:p>
    <w:p>
      <w:pPr>
        <w:pStyle w:val="BodyText"/>
      </w:pPr>
      <w:r>
        <w:t xml:space="preserve">•</w:t>
      </w:r>
      <w:r>
        <w:t xml:space="preserve"> </w:t>
      </w:r>
      <w:r>
        <w:rPr>
          <w:b/>
          <w:bCs/>
        </w:rPr>
        <w:t xml:space="preserve">Repérage</w:t>
      </w:r>
      <w:r>
        <w:t xml:space="preserve"> </w:t>
      </w:r>
      <w:r>
        <w:t xml:space="preserve">: Où apparaît-il ? À quels moments stratégiques (ouverture, conclusion, transition) ?</w:t>
      </w:r>
      <w:r>
        <w:t xml:space="preserve"> </w:t>
      </w:r>
      <w:r>
        <w:t xml:space="preserve">•</w:t>
      </w:r>
      <w:r>
        <w:t xml:space="preserve"> </w:t>
      </w:r>
      <w:r>
        <w:rPr>
          <w:b/>
          <w:bCs/>
        </w:rPr>
        <w:t xml:space="preserve">Statut</w:t>
      </w:r>
      <w:r>
        <w:t xml:space="preserve"> </w:t>
      </w:r>
      <w:r>
        <w:t xml:space="preserve">:</w:t>
      </w:r>
      <w:r>
        <w:t xml:space="preserve"> </w:t>
      </w:r>
      <w:r>
        <w:t xml:space="preserve">-</w:t>
      </w:r>
      <w:r>
        <w:t xml:space="preserve"> </w:t>
      </w:r>
      <w:r>
        <w:rPr>
          <w:b/>
          <w:bCs/>
        </w:rPr>
        <w:t xml:space="preserve">Vide</w:t>
      </w:r>
      <w:r>
        <w:t xml:space="preserve"> </w:t>
      </w:r>
      <w:r>
        <w:t xml:space="preserve">: absence de définition, usage interchangeable.</w:t>
      </w:r>
      <w:r>
        <w:t xml:space="preserve"> </w:t>
      </w:r>
      <w:r>
        <w:t xml:space="preserve">-</w:t>
      </w:r>
      <w:r>
        <w:t xml:space="preserve"> </w:t>
      </w:r>
      <w:r>
        <w:rPr>
          <w:b/>
          <w:bCs/>
        </w:rPr>
        <w:t xml:space="preserve">Plein</w:t>
      </w:r>
      <w:r>
        <w:t xml:space="preserve"> </w:t>
      </w:r>
      <w:r>
        <w:t xml:space="preserve">: défini, stable, non substituable sans perte de sens.</w:t>
      </w:r>
      <w:r>
        <w:t xml:space="preserve"> </w:t>
      </w:r>
      <w:r>
        <w:t xml:space="preserve">-</w:t>
      </w:r>
      <w:r>
        <w:t xml:space="preserve"> </w:t>
      </w:r>
      <w:r>
        <w:rPr>
          <w:b/>
          <w:bCs/>
        </w:rPr>
        <w:t xml:space="preserve">Mixte</w:t>
      </w:r>
      <w:r>
        <w:t xml:space="preserve"> </w:t>
      </w:r>
      <w:r>
        <w:t xml:space="preserve">: vide à certains endroits, plein à d’autres (tension potentielle).</w:t>
      </w:r>
      <w:r>
        <w:t xml:space="preserve"> </w:t>
      </w:r>
      <w:r>
        <w:t xml:space="preserve">•</w:t>
      </w:r>
      <w:r>
        <w:t xml:space="preserve"> </w:t>
      </w:r>
      <w:r>
        <w:rPr>
          <w:b/>
          <w:bCs/>
        </w:rPr>
        <w:t xml:space="preserve">Fonction dans l’argument</w:t>
      </w:r>
      <w:r>
        <w:t xml:space="preserve"> </w:t>
      </w:r>
      <w:r>
        <w:t xml:space="preserve">:</w:t>
      </w:r>
      <w:r>
        <w:t xml:space="preserve"> </w:t>
      </w:r>
      <w:r>
        <w:t xml:space="preserve">- Fédérer (unir des groupes différents)</w:t>
      </w:r>
      <w:r>
        <w:t xml:space="preserve"> </w:t>
      </w:r>
      <w:r>
        <w:t xml:space="preserve">- Éviter la réfutation (rendre la thèse non falsifiable)</w:t>
      </w:r>
      <w:r>
        <w:t xml:space="preserve"> </w:t>
      </w:r>
      <w:r>
        <w:t xml:space="preserve">- Suggérer une légitimité sans preuve</w:t>
      </w:r>
      <w:r>
        <w:t xml:space="preserve"> </w:t>
      </w:r>
      <w:r>
        <w:t xml:space="preserve">- Créer un effet d’urgence</w:t>
      </w:r>
      <w:r>
        <w:t xml:space="preserve"> </w:t>
      </w:r>
      <w:r>
        <w:t xml:space="preserve">- Distinguer l’auteur d’un adversaire (par refus d’un signifiant vide concurrent)</w:t>
      </w:r>
      <w:r>
        <w:t xml:space="preserve"> </w:t>
      </w:r>
      <w:r>
        <w:t xml:space="preserve">•</w:t>
      </w:r>
      <w:r>
        <w:t xml:space="preserve"> </w:t>
      </w:r>
      <w:r>
        <w:rPr>
          <w:b/>
          <w:bCs/>
        </w:rPr>
        <w:t xml:space="preserve">Écart avec un usage plein éventuel</w:t>
      </w:r>
      <w:r>
        <w:t xml:space="preserve"> </w:t>
      </w:r>
      <w:r>
        <w:t xml:space="preserve">: Si le même terme est utilisé comme signifiant plein ailleurs (par l’auteur ou dans le champ discursif), l’écart est-il justifié ? Signale-t-il une contradiction ?</w:t>
      </w:r>
      <w:r>
        <w:t xml:space="preserve"> </w:t>
      </w:r>
      <w:r>
        <w:t xml:space="preserve">•</w:t>
      </w:r>
      <w:r>
        <w:t xml:space="preserve"> </w:t>
      </w:r>
      <w:r>
        <w:rPr>
          <w:b/>
          <w:bCs/>
        </w:rPr>
        <w:t xml:space="preserve">Impact sur la solidité argumentative</w:t>
      </w:r>
      <w:r>
        <w:t xml:space="preserve"> </w:t>
      </w:r>
      <w:r>
        <w:t xml:space="preserve">:</w:t>
      </w:r>
      <w:r>
        <w:t xml:space="preserve"> </w:t>
      </w:r>
      <w:r>
        <w:t xml:space="preserve">-</w:t>
      </w:r>
      <w:r>
        <w:t xml:space="preserve"> </w:t>
      </w:r>
      <w:r>
        <w:rPr>
          <w:b/>
          <w:bCs/>
        </w:rPr>
        <w:t xml:space="preserve">Faible</w:t>
      </w:r>
      <w:r>
        <w:t xml:space="preserve"> </w:t>
      </w:r>
      <w:r>
        <w:t xml:space="preserve">: le vide est anecdotique, la thèse tient sans lui.</w:t>
      </w:r>
      <w:r>
        <w:t xml:space="preserve"> </w:t>
      </w:r>
      <w:r>
        <w:t xml:space="preserve">-</w:t>
      </w:r>
      <w:r>
        <w:t xml:space="preserve"> </w:t>
      </w:r>
      <w:r>
        <w:rPr>
          <w:b/>
          <w:bCs/>
        </w:rPr>
        <w:t xml:space="preserve">Moyen</w:t>
      </w:r>
      <w:r>
        <w:t xml:space="preserve"> </w:t>
      </w:r>
      <w:r>
        <w:t xml:space="preserve">: la thèse dépend partiellement de ce flou (ex. : prédiction vague).</w:t>
      </w:r>
      <w:r>
        <w:t xml:space="preserve"> </w:t>
      </w:r>
      <w:r>
        <w:t xml:space="preserve">-</w:t>
      </w:r>
      <w:r>
        <w:t xml:space="preserve"> </w:t>
      </w:r>
      <w:r>
        <w:rPr>
          <w:b/>
          <w:bCs/>
        </w:rPr>
        <w:t xml:space="preserve">Fort</w:t>
      </w:r>
      <w:r>
        <w:t xml:space="preserve"> </w:t>
      </w:r>
      <w:r>
        <w:t xml:space="preserve">: sans le signifiant vide, l’argument s’effondre (ex. : « urgence » sans preuve).</w:t>
      </w:r>
    </w:p>
    <w:p>
      <w:pPr>
        <w:pStyle w:val="BodyText"/>
      </w:pPr>
      <w:r>
        <w:rPr>
          <w:b/>
          <w:bCs/>
        </w:rPr>
        <w:t xml:space="preserve">4. Lien avec les étapes du protocole ARGUS</w:t>
      </w:r>
    </w:p>
    <w:p>
      <w:pPr>
        <w:pStyle w:val="BodyText"/>
      </w:pPr>
      <w:r>
        <w:t xml:space="preserve">•</w:t>
      </w:r>
      <w:r>
        <w:t xml:space="preserve"> </w:t>
      </w:r>
      <w:r>
        <w:rPr>
          <w:b/>
          <w:bCs/>
        </w:rPr>
        <w:t xml:space="preserve">Étape 1 – Dispositif d’ouverture</w:t>
      </w:r>
      <w:r>
        <w:t xml:space="preserve"> </w:t>
      </w:r>
      <w:r>
        <w:t xml:space="preserve">: Souvent, l’ouverture pose un ou plusieurs signifiants vides (« crise », « urgence », « nous ») qui cadrent tout le texte.</w:t>
      </w:r>
      <w:r>
        <w:t xml:space="preserve"> </w:t>
      </w:r>
      <w:r>
        <w:t xml:space="preserve">•</w:t>
      </w:r>
      <w:r>
        <w:t xml:space="preserve"> </w:t>
      </w:r>
      <w:r>
        <w:rPr>
          <w:b/>
          <w:bCs/>
        </w:rPr>
        <w:t xml:space="preserve">Étape 3.C – Termes à charge symbolique</w:t>
      </w:r>
      <w:r>
        <w:t xml:space="preserve"> </w:t>
      </w:r>
      <w:r>
        <w:t xml:space="preserve">: Distingue les termes chargés mais pleins (ex. : « frapper ») des termes chargés et vides (ex. : « justice »). Permet d’affiner la critique.</w:t>
      </w:r>
      <w:r>
        <w:t xml:space="preserve"> </w:t>
      </w:r>
      <w:r>
        <w:t xml:space="preserve">•</w:t>
      </w:r>
      <w:r>
        <w:t xml:space="preserve"> </w:t>
      </w:r>
      <w:r>
        <w:rPr>
          <w:b/>
          <w:bCs/>
        </w:rPr>
        <w:t xml:space="preserve">Étape 3.E – Contre-arguments et omissions</w:t>
      </w:r>
      <w:r>
        <w:t xml:space="preserve"> </w:t>
      </w:r>
      <w:r>
        <w:t xml:space="preserve">: Un signifiant vide peut masquer des omissions : le flou permet de ne pas avoir à choisir entre des solutions contradictoires.</w:t>
      </w:r>
      <w:r>
        <w:t xml:space="preserve"> </w:t>
      </w:r>
      <w:r>
        <w:t xml:space="preserve">•</w:t>
      </w:r>
      <w:r>
        <w:t xml:space="preserve"> </w:t>
      </w:r>
      <w:r>
        <w:rPr>
          <w:b/>
          <w:bCs/>
        </w:rPr>
        <w:t xml:space="preserve">Étape 3.F – Falsifiabilité</w:t>
      </w:r>
      <w:r>
        <w:t xml:space="preserve"> </w:t>
      </w:r>
      <w:r>
        <w:t xml:space="preserve">: Un signifiant vide rend la thèse difficile à falsifier, car le contenu manquant peut être redéfini après coup.</w:t>
      </w:r>
      <w:r>
        <w:t xml:space="preserve"> </w:t>
      </w:r>
      <w:r>
        <w:t xml:space="preserve">•</w:t>
      </w:r>
      <w:r>
        <w:t xml:space="preserve"> </w:t>
      </w:r>
      <w:r>
        <w:rPr>
          <w:b/>
          <w:bCs/>
        </w:rPr>
        <w:t xml:space="preserve">Étape 3.H – Symétrie épistémique</w:t>
      </w:r>
      <w:r>
        <w:t xml:space="preserve"> </w:t>
      </w:r>
      <w:r>
        <w:t xml:space="preserve">: Un texte qui utilise des signifiants vides pour disqualifier un adversaire emploie-t-il lui-même des signifiants vides pour se légitimer ?</w:t>
      </w:r>
      <w:r>
        <w:t xml:space="preserve"> </w:t>
      </w:r>
      <w:r>
        <w:t xml:space="preserve">•</w:t>
      </w:r>
      <w:r>
        <w:t xml:space="preserve"> </w:t>
      </w:r>
      <w:r>
        <w:rPr>
          <w:b/>
          <w:bCs/>
        </w:rPr>
        <w:t xml:space="preserve">Étape 4 – Intention stratégique</w:t>
      </w:r>
      <w:r>
        <w:t xml:space="preserve"> </w:t>
      </w:r>
      <w:r>
        <w:t xml:space="preserve">: L’usage de signifiants vides est souvent un indice fort d’une intention de mobilisation plutôt que de démonstration.</w:t>
      </w:r>
      <w:r>
        <w:t xml:space="preserve"> </w:t>
      </w:r>
      <w:r>
        <w:t xml:space="preserve">•</w:t>
      </w:r>
      <w:r>
        <w:t xml:space="preserve"> </w:t>
      </w:r>
      <w:r>
        <w:rPr>
          <w:b/>
          <w:bCs/>
        </w:rPr>
        <w:t xml:space="preserve">Étape 7 – Conclusion différenciée</w:t>
      </w:r>
      <w:r>
        <w:t xml:space="preserve"> </w:t>
      </w:r>
      <w:r>
        <w:t xml:space="preserve">: Mentionner si la thèse centrale repose sur un ou plusieurs signifiants vides non justifiés.</w:t>
      </w:r>
    </w:p>
    <w:p>
      <w:pPr>
        <w:pStyle w:val="BodyText"/>
      </w:pPr>
      <w:r>
        <w:rPr>
          <w:b/>
          <w:bCs/>
        </w:rPr>
        <w:t xml:space="preserve">5. Exemple générique commenté</w:t>
      </w:r>
    </w:p>
    <w:p>
      <w:pPr>
        <w:pStyle w:val="BodyText"/>
      </w:pPr>
      <w:r>
        <w:t xml:space="preserve">Prenons un texte fictif qui affirme : « Il est urgent d’agir face à la</w:t>
      </w:r>
      <w:r>
        <w:t xml:space="preserve"> </w:t>
      </w:r>
      <w:r>
        <w:rPr>
          <w:b/>
          <w:bCs/>
        </w:rPr>
        <w:t xml:space="preserve">crise</w:t>
      </w:r>
      <w:r>
        <w:t xml:space="preserve"> </w:t>
      </w:r>
      <w:r>
        <w:t xml:space="preserve">qui menace notre</w:t>
      </w:r>
      <w:r>
        <w:t xml:space="preserve"> </w:t>
      </w:r>
      <w:r>
        <w:rPr>
          <w:b/>
          <w:bCs/>
        </w:rPr>
        <w:t xml:space="preserve">peuple</w:t>
      </w:r>
      <w:r>
        <w:t xml:space="preserve">. La</w:t>
      </w:r>
      <w:r>
        <w:t xml:space="preserve"> </w:t>
      </w:r>
      <w:r>
        <w:rPr>
          <w:b/>
          <w:bCs/>
        </w:rPr>
        <w:t xml:space="preserve">fenêtre</w:t>
      </w:r>
      <w:r>
        <w:t xml:space="preserve"> </w:t>
      </w:r>
      <w:r>
        <w:t xml:space="preserve">est étroite, mais nous la saisirons. »</w:t>
      </w:r>
    </w:p>
    <w:p>
      <w:pPr>
        <w:pStyle w:val="BodyText"/>
      </w:pPr>
      <w:r>
        <w:t xml:space="preserve">•</w:t>
      </w:r>
      <w:r>
        <w:t xml:space="preserve"> </w:t>
      </w:r>
      <w:r>
        <w:rPr>
          <w:b/>
          <w:bCs/>
        </w:rPr>
        <w:t xml:space="preserve">Terme « crise »</w:t>
      </w:r>
      <w:r>
        <w:t xml:space="preserve"> </w:t>
      </w:r>
      <w:r>
        <w:t xml:space="preserve">: non défini (économique ? politique ? morale ?). Usage interchangeable avec « danger », « urgence ». Statut :</w:t>
      </w:r>
      <w:r>
        <w:t xml:space="preserve"> </w:t>
      </w:r>
      <w:r>
        <w:rPr>
          <w:b/>
          <w:bCs/>
        </w:rPr>
        <w:t xml:space="preserve">vide</w:t>
      </w:r>
      <w:r>
        <w:t xml:space="preserve">. Fonction : créer un effet d’urgence sans preuve.</w:t>
      </w:r>
      <w:r>
        <w:t xml:space="preserve"> </w:t>
      </w:r>
      <w:r>
        <w:t xml:space="preserve">•</w:t>
      </w:r>
      <w:r>
        <w:t xml:space="preserve"> </w:t>
      </w:r>
      <w:r>
        <w:rPr>
          <w:b/>
          <w:bCs/>
        </w:rPr>
        <w:t xml:space="preserve">Terme « peuple »</w:t>
      </w:r>
      <w:r>
        <w:t xml:space="preserve"> </w:t>
      </w:r>
      <w:r>
        <w:t xml:space="preserve">: non défini (national ? local ? les opprimés ? tous les citoyens ?). Statut :</w:t>
      </w:r>
      <w:r>
        <w:t xml:space="preserve"> </w:t>
      </w:r>
      <w:r>
        <w:rPr>
          <w:b/>
          <w:bCs/>
        </w:rPr>
        <w:t xml:space="preserve">vide</w:t>
      </w:r>
      <w:r>
        <w:t xml:space="preserve">. Fonction : fédérer des demandes hétérogènes autour d’un « nous » flou.</w:t>
      </w:r>
      <w:r>
        <w:t xml:space="preserve"> </w:t>
      </w:r>
      <w:r>
        <w:t xml:space="preserve">•</w:t>
      </w:r>
      <w:r>
        <w:t xml:space="preserve"> </w:t>
      </w:r>
      <w:r>
        <w:rPr>
          <w:b/>
          <w:bCs/>
        </w:rPr>
        <w:t xml:space="preserve">Terme « fenêtre »</w:t>
      </w:r>
      <w:r>
        <w:t xml:space="preserve"> </w:t>
      </w:r>
      <w:r>
        <w:t xml:space="preserve">: aucun contenu temporel ou procédural. Statut :</w:t>
      </w:r>
      <w:r>
        <w:t xml:space="preserve"> </w:t>
      </w:r>
      <w:r>
        <w:rPr>
          <w:b/>
          <w:bCs/>
        </w:rPr>
        <w:t xml:space="preserve">vide</w:t>
      </w:r>
      <w:r>
        <w:t xml:space="preserve">. Impact :</w:t>
      </w:r>
      <w:r>
        <w:t xml:space="preserve"> </w:t>
      </w:r>
      <w:r>
        <w:rPr>
          <w:b/>
          <w:bCs/>
        </w:rPr>
        <w:t xml:space="preserve">fort</w:t>
      </w:r>
      <w:r>
        <w:t xml:space="preserve"> </w:t>
      </w:r>
      <w:r>
        <w:t xml:space="preserve">– si on retire ces trois signifiants vides, il ne reste qu’une exhortation sans justification.</w:t>
      </w:r>
    </w:p>
    <w:p>
      <w:pPr>
        <w:pStyle w:val="BodyText"/>
      </w:pPr>
      <w:r>
        <w:rPr>
          <w:b/>
          <w:bCs/>
        </w:rPr>
        <w:t xml:space="preserve">Conclusion de l’analyse</w:t>
      </w:r>
      <w:r>
        <w:t xml:space="preserve"> </w:t>
      </w:r>
      <w:r>
        <w:t xml:space="preserve">: Le texte repose sur une chaîne de signifiants vides ; sa solidité argumentative est faible.</w:t>
      </w:r>
    </w:p>
    <w:p>
      <w:pPr>
        <w:pStyle w:val="BodyText"/>
      </w:pPr>
      <w:r>
        <w:rPr>
          <w:b/>
          <w:bCs/>
        </w:rPr>
        <w:t xml:space="preserve">6. Recommandation d’usage</w:t>
      </w:r>
    </w:p>
    <w:p>
      <w:pPr>
        <w:pStyle w:val="BodyText"/>
      </w:pPr>
      <w:r>
        <w:t xml:space="preserve">Cette annexe est</w:t>
      </w:r>
      <w:r>
        <w:t xml:space="preserve"> </w:t>
      </w:r>
      <w:r>
        <w:rPr>
          <w:b/>
          <w:bCs/>
        </w:rPr>
        <w:t xml:space="preserve">optionnelle</w:t>
      </w:r>
      <w:r>
        <w:t xml:space="preserve">. Elle s’adresse aux analystes qui souhaitent affiner le repérage des stratégies de flou notionnel, en particulier dans les textes politiques, programmatiques ou militants. Son activation suppose :</w:t>
      </w:r>
      <w:r>
        <w:t xml:space="preserve"> </w:t>
      </w:r>
      <w:r>
        <w:t xml:space="preserve">• que le texte analysé contienne des termes à forte charge symbolique mais à faible définition,</w:t>
      </w:r>
      <w:r>
        <w:t xml:space="preserve"> </w:t>
      </w:r>
      <w:r>
        <w:t xml:space="preserve">• que l’hypothèse d’un usage stratégique du vide soit plausible (indices textuels),</w:t>
      </w:r>
      <w:r>
        <w:t xml:space="preserve"> </w:t>
      </w:r>
      <w:r>
        <w:t xml:space="preserve">• que l’analyste ait le temps de croiser cette grille avec les autres étapes.</w:t>
      </w:r>
    </w:p>
    <w:p>
      <w:pPr>
        <w:pStyle w:val="BodyText"/>
      </w:pPr>
      <w:r>
        <w:t xml:space="preserve">Pour une analyse rapide (ARGUS Light), ignorer cette annexe.</w:t>
      </w:r>
    </w:p>
    <w:bookmarkEnd w:id="3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ARGUS V2.1.3 — Protocole complet</dc:title>
  <dc:creator/>
  <dc:description>Protocole complet ARGUS V2.1.3</dc:description>
  <dc:language>fr</dc:language>
  <cp:keywords/>
  <dcterms:created xsi:type="dcterms:W3CDTF">2026-06-18T17:06:29Z</dcterms:created>
  <dcterms:modified xsi:type="dcterms:W3CDTF">2026-06-18T17:06:29Z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
    <vt:lpwstr>ARGUS est un protocole libre et gratuit, conçu par François Vadrot.</vt:lpwstr>
  </property>
  <property fmtid="{D5CDD505-2E9C-101B-9397-08002B2CF9AE}" pid="3" name="page_slug">
    <vt:lpwstr>protocole.html</vt:lpwstr>
  </property>
  <property fmtid="{D5CDD505-2E9C-101B-9397-08002B2CF9AE}" pid="4" name="subtitle">
    <vt:lpwstr>Analyse Rigoureuse Guidée par un protocole Universel et Systématique</vt:lpwstr>
  </property>
</Properties>
</file>